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CBF39C">
      <w:pPr>
        <w:spacing w:line="247" w:lineRule="auto"/>
        <w:rPr>
          <w:rFonts w:ascii="Times New Roman" w:hAnsi="Times New Roman" w:eastAsia="宋体"/>
          <w:sz w:val="21"/>
        </w:rPr>
      </w:pPr>
    </w:p>
    <w:p w14:paraId="1D125551">
      <w:pPr>
        <w:spacing w:line="247" w:lineRule="auto"/>
        <w:rPr>
          <w:rFonts w:ascii="Times New Roman" w:hAnsi="Times New Roman" w:eastAsia="宋体"/>
          <w:sz w:val="21"/>
        </w:rPr>
      </w:pPr>
    </w:p>
    <w:p w14:paraId="0D730756">
      <w:pPr>
        <w:spacing w:line="247" w:lineRule="auto"/>
        <w:rPr>
          <w:rFonts w:ascii="Times New Roman" w:hAnsi="Times New Roman" w:eastAsia="宋体"/>
          <w:sz w:val="21"/>
        </w:rPr>
      </w:pPr>
    </w:p>
    <w:p w14:paraId="3D2E8799">
      <w:pPr>
        <w:spacing w:line="247" w:lineRule="auto"/>
        <w:rPr>
          <w:rFonts w:ascii="Times New Roman" w:hAnsi="Times New Roman" w:eastAsia="宋体"/>
          <w:sz w:val="21"/>
        </w:rPr>
      </w:pPr>
    </w:p>
    <w:p w14:paraId="6F0FC322">
      <w:pPr>
        <w:spacing w:line="248" w:lineRule="auto"/>
        <w:rPr>
          <w:rFonts w:ascii="Times New Roman" w:hAnsi="Times New Roman" w:eastAsia="宋体"/>
          <w:sz w:val="21"/>
        </w:rPr>
      </w:pPr>
    </w:p>
    <w:p w14:paraId="289FA5FE">
      <w:pPr>
        <w:spacing w:line="248" w:lineRule="auto"/>
        <w:rPr>
          <w:rFonts w:ascii="Times New Roman" w:hAnsi="Times New Roman" w:eastAsia="宋体"/>
          <w:sz w:val="21"/>
        </w:rPr>
      </w:pPr>
    </w:p>
    <w:p w14:paraId="32D72391">
      <w:pPr>
        <w:spacing w:line="248" w:lineRule="auto"/>
        <w:rPr>
          <w:rFonts w:ascii="Times New Roman" w:hAnsi="Times New Roman" w:eastAsia="宋体"/>
          <w:sz w:val="21"/>
        </w:rPr>
      </w:pPr>
    </w:p>
    <w:p w14:paraId="11B75BEE">
      <w:pPr>
        <w:spacing w:line="248" w:lineRule="auto"/>
        <w:rPr>
          <w:rFonts w:ascii="Times New Roman" w:hAnsi="Times New Roman" w:eastAsia="宋体"/>
          <w:sz w:val="21"/>
        </w:rPr>
      </w:pPr>
    </w:p>
    <w:p w14:paraId="228BFC04">
      <w:pPr>
        <w:spacing w:line="248" w:lineRule="auto"/>
        <w:rPr>
          <w:rFonts w:ascii="Times New Roman" w:hAnsi="Times New Roman" w:eastAsia="宋体"/>
          <w:sz w:val="21"/>
        </w:rPr>
      </w:pPr>
    </w:p>
    <w:p w14:paraId="230ABCA0">
      <w:pPr>
        <w:spacing w:before="101" w:line="225" w:lineRule="auto"/>
        <w:ind w:left="3326"/>
        <w:rPr>
          <w:rFonts w:hint="default" w:ascii="Times New Roman" w:hAnsi="Times New Roman" w:eastAsia="宋体" w:cs="Times New Roman"/>
          <w:sz w:val="31"/>
          <w:szCs w:val="31"/>
          <w:highlight w:val="none"/>
          <w:lang w:val="en-US" w:eastAsia="zh-CN"/>
        </w:rPr>
      </w:pPr>
      <w:r>
        <w:rPr>
          <w:rFonts w:ascii="Times New Roman" w:hAnsi="Times New Roman" w:eastAsia="宋体" w:cs="宋体"/>
          <w:spacing w:val="10"/>
          <w:sz w:val="31"/>
          <w:szCs w:val="31"/>
          <w:highlight w:val="none"/>
        </w:rPr>
        <w:t>编</w:t>
      </w:r>
      <w:r>
        <w:rPr>
          <w:rFonts w:ascii="Times New Roman" w:hAnsi="Times New Roman" w:eastAsia="宋体" w:cs="宋体"/>
          <w:spacing w:val="5"/>
          <w:sz w:val="31"/>
          <w:szCs w:val="31"/>
          <w:highlight w:val="none"/>
        </w:rPr>
        <w:t>号：</w:t>
      </w:r>
      <w:r>
        <w:rPr>
          <w:rFonts w:ascii="Times New Roman" w:hAnsi="Times New Roman" w:eastAsia="宋体" w:cs="Times New Roman"/>
          <w:sz w:val="31"/>
          <w:szCs w:val="31"/>
          <w:highlight w:val="none"/>
        </w:rPr>
        <w:t>H</w:t>
      </w:r>
      <w:r>
        <w:rPr>
          <w:rFonts w:ascii="Times New Roman" w:hAnsi="Times New Roman" w:eastAsia="宋体" w:cs="Times New Roman"/>
          <w:spacing w:val="5"/>
          <w:sz w:val="31"/>
          <w:szCs w:val="31"/>
          <w:highlight w:val="none"/>
        </w:rPr>
        <w:t>-2021-</w:t>
      </w:r>
      <w:r>
        <w:rPr>
          <w:rFonts w:hint="eastAsia" w:ascii="Times New Roman" w:hAnsi="Times New Roman" w:eastAsia="宋体" w:cs="Times New Roman"/>
          <w:spacing w:val="5"/>
          <w:sz w:val="31"/>
          <w:szCs w:val="31"/>
          <w:highlight w:val="none"/>
        </w:rPr>
        <w:t>91330500565885862J</w:t>
      </w:r>
      <w:r>
        <w:rPr>
          <w:rFonts w:ascii="Times New Roman" w:hAnsi="Times New Roman" w:eastAsia="宋体" w:cs="Times New Roman"/>
          <w:spacing w:val="5"/>
          <w:sz w:val="31"/>
          <w:szCs w:val="31"/>
          <w:highlight w:val="none"/>
        </w:rPr>
        <w:t xml:space="preserve"> -</w:t>
      </w:r>
      <w:r>
        <w:rPr>
          <w:rFonts w:hint="eastAsia" w:ascii="Times New Roman" w:hAnsi="Times New Roman" w:eastAsia="宋体" w:cs="Times New Roman"/>
          <w:spacing w:val="5"/>
          <w:sz w:val="31"/>
          <w:szCs w:val="31"/>
          <w:highlight w:val="none"/>
          <w:lang w:val="en-US" w:eastAsia="zh-CN"/>
        </w:rPr>
        <w:t>17</w:t>
      </w:r>
    </w:p>
    <w:p w14:paraId="616A50F0">
      <w:pPr>
        <w:spacing w:line="248" w:lineRule="auto"/>
        <w:rPr>
          <w:rFonts w:ascii="Times New Roman" w:hAnsi="Times New Roman" w:eastAsia="宋体"/>
          <w:sz w:val="21"/>
          <w:highlight w:val="yellow"/>
        </w:rPr>
      </w:pPr>
    </w:p>
    <w:p w14:paraId="4C1C85B8">
      <w:pPr>
        <w:spacing w:line="248" w:lineRule="auto"/>
        <w:rPr>
          <w:rFonts w:ascii="Times New Roman" w:hAnsi="Times New Roman" w:eastAsia="宋体"/>
          <w:sz w:val="21"/>
        </w:rPr>
      </w:pPr>
    </w:p>
    <w:p w14:paraId="19B54D4D">
      <w:pPr>
        <w:spacing w:line="248" w:lineRule="auto"/>
        <w:rPr>
          <w:rFonts w:ascii="Times New Roman" w:hAnsi="Times New Roman" w:eastAsia="宋体"/>
          <w:sz w:val="21"/>
        </w:rPr>
      </w:pPr>
    </w:p>
    <w:p w14:paraId="186DCD2F">
      <w:pPr>
        <w:spacing w:line="249" w:lineRule="auto"/>
        <w:rPr>
          <w:rFonts w:ascii="Times New Roman" w:hAnsi="Times New Roman" w:eastAsia="宋体"/>
          <w:sz w:val="21"/>
        </w:rPr>
      </w:pPr>
    </w:p>
    <w:p w14:paraId="3F7C0C86">
      <w:pPr>
        <w:spacing w:line="249" w:lineRule="auto"/>
        <w:rPr>
          <w:rFonts w:ascii="Times New Roman" w:hAnsi="Times New Roman" w:eastAsia="宋体"/>
          <w:sz w:val="21"/>
        </w:rPr>
      </w:pPr>
    </w:p>
    <w:p w14:paraId="0E9C01A0">
      <w:pPr>
        <w:spacing w:line="249" w:lineRule="auto"/>
        <w:rPr>
          <w:rFonts w:ascii="Times New Roman" w:hAnsi="Times New Roman" w:eastAsia="宋体"/>
          <w:sz w:val="21"/>
        </w:rPr>
      </w:pPr>
    </w:p>
    <w:p w14:paraId="52B349C3">
      <w:pPr>
        <w:spacing w:line="249" w:lineRule="auto"/>
        <w:rPr>
          <w:rFonts w:ascii="Times New Roman" w:hAnsi="Times New Roman" w:eastAsia="宋体"/>
          <w:sz w:val="21"/>
        </w:rPr>
      </w:pPr>
    </w:p>
    <w:p w14:paraId="48CDCC25">
      <w:pPr>
        <w:spacing w:line="249" w:lineRule="auto"/>
        <w:rPr>
          <w:rFonts w:ascii="Times New Roman" w:hAnsi="Times New Roman" w:eastAsia="宋体"/>
          <w:sz w:val="21"/>
        </w:rPr>
      </w:pPr>
    </w:p>
    <w:p w14:paraId="7B6E858A">
      <w:pPr>
        <w:spacing w:line="249" w:lineRule="auto"/>
        <w:rPr>
          <w:rFonts w:ascii="Times New Roman" w:hAnsi="Times New Roman" w:eastAsia="宋体"/>
          <w:sz w:val="21"/>
        </w:rPr>
      </w:pPr>
    </w:p>
    <w:p w14:paraId="705228A7">
      <w:pPr>
        <w:spacing w:before="1" w:line="219" w:lineRule="auto"/>
        <w:jc w:val="center"/>
        <w:rPr>
          <w:rFonts w:hint="eastAsia" w:ascii="Times New Roman" w:hAnsi="Times New Roman" w:eastAsia="宋体" w:cs="宋体"/>
          <w:spacing w:val="15"/>
          <w:position w:val="42"/>
          <w:sz w:val="47"/>
          <w:szCs w:val="47"/>
          <w:lang w:eastAsia="zh-CN"/>
          <w14:textOutline w14:w="8717" w14:cap="sq" w14:cmpd="sng">
            <w14:solidFill>
              <w14:srgbClr w14:val="000000"/>
            </w14:solidFill>
            <w14:prstDash w14:val="solid"/>
            <w14:bevel/>
          </w14:textOutline>
        </w:rPr>
      </w:pPr>
      <w:r>
        <w:rPr>
          <w:rFonts w:hint="eastAsia" w:ascii="Times New Roman" w:hAnsi="Times New Roman" w:eastAsia="宋体" w:cs="宋体"/>
          <w:spacing w:val="15"/>
          <w:position w:val="42"/>
          <w:sz w:val="47"/>
          <w:szCs w:val="47"/>
          <w:lang w:eastAsia="zh-CN"/>
          <w14:textOutline w14:w="8717" w14:cap="sq" w14:cmpd="sng">
            <w14:solidFill>
              <w14:srgbClr w14:val="000000"/>
            </w14:solidFill>
            <w14:prstDash w14:val="solid"/>
            <w14:bevel/>
          </w14:textOutline>
        </w:rPr>
        <w:t xml:space="preserve">嘉兴苏古德塑业股份有限公司 </w:t>
      </w:r>
    </w:p>
    <w:p w14:paraId="4F664454">
      <w:pPr>
        <w:spacing w:before="1" w:line="219" w:lineRule="auto"/>
        <w:jc w:val="center"/>
        <w:rPr>
          <w:rFonts w:ascii="Times New Roman" w:hAnsi="Times New Roman" w:eastAsia="宋体" w:cs="宋体"/>
          <w:sz w:val="40"/>
          <w:szCs w:val="40"/>
        </w:rPr>
      </w:pPr>
      <w:r>
        <w:rPr>
          <w:rFonts w:ascii="Times New Roman" w:hAnsi="Times New Roman" w:eastAsia="宋体" w:cs="Times New Roman"/>
          <w:b/>
          <w:bCs/>
          <w:spacing w:val="-2"/>
          <w:sz w:val="40"/>
          <w:szCs w:val="40"/>
        </w:rPr>
        <w:t>202</w:t>
      </w:r>
      <w:r>
        <w:rPr>
          <w:rFonts w:hint="eastAsia" w:ascii="Times New Roman" w:hAnsi="Times New Roman" w:eastAsia="宋体" w:cs="Times New Roman"/>
          <w:b/>
          <w:bCs/>
          <w:spacing w:val="-1"/>
          <w:sz w:val="40"/>
          <w:szCs w:val="40"/>
          <w:lang w:val="en-US" w:eastAsia="zh-CN"/>
        </w:rPr>
        <w:t>3</w:t>
      </w:r>
      <w:r>
        <w:rPr>
          <w:rFonts w:ascii="Times New Roman" w:hAnsi="Times New Roman" w:eastAsia="宋体" w:cs="宋体"/>
          <w:spacing w:val="-1"/>
          <w:sz w:val="40"/>
          <w:szCs w:val="40"/>
          <w14:textOutline w14:w="7282" w14:cap="sq" w14:cmpd="sng">
            <w14:solidFill>
              <w14:srgbClr w14:val="000000"/>
            </w14:solidFill>
            <w14:prstDash w14:val="solid"/>
            <w14:bevel/>
          </w14:textOutline>
        </w:rPr>
        <w:t>年度</w:t>
      </w:r>
    </w:p>
    <w:p w14:paraId="7BCC1855">
      <w:pPr>
        <w:spacing w:line="290" w:lineRule="auto"/>
        <w:rPr>
          <w:rFonts w:ascii="Times New Roman" w:hAnsi="Times New Roman" w:eastAsia="宋体"/>
          <w:sz w:val="21"/>
        </w:rPr>
      </w:pPr>
    </w:p>
    <w:p w14:paraId="36AD22A1">
      <w:pPr>
        <w:spacing w:before="130" w:line="218" w:lineRule="auto"/>
        <w:ind w:left="4362"/>
        <w:rPr>
          <w:rFonts w:hint="eastAsia" w:ascii="Times New Roman" w:hAnsi="Times New Roman" w:eastAsia="宋体"/>
          <w:sz w:val="21"/>
          <w:lang w:eastAsia="zh-CN"/>
        </w:rPr>
      </w:pPr>
      <w:r>
        <w:rPr>
          <w:rFonts w:ascii="Times New Roman" w:hAnsi="Times New Roman" w:eastAsia="宋体" w:cs="宋体"/>
          <w:spacing w:val="-1"/>
          <w:sz w:val="40"/>
          <w:szCs w:val="40"/>
          <w14:textOutline w14:w="7282" w14:cap="sq" w14:cmpd="sng">
            <w14:solidFill>
              <w14:srgbClr w14:val="000000"/>
            </w14:solidFill>
            <w14:prstDash w14:val="solid"/>
            <w14:bevel/>
          </w14:textOutline>
        </w:rPr>
        <w:t>温室气体</w:t>
      </w:r>
      <w:r>
        <w:rPr>
          <w:rFonts w:ascii="Times New Roman" w:hAnsi="Times New Roman" w:eastAsia="宋体" w:cs="宋体"/>
          <w:sz w:val="40"/>
          <w:szCs w:val="40"/>
          <w14:textOutline w14:w="7282" w14:cap="sq" w14:cmpd="sng">
            <w14:solidFill>
              <w14:srgbClr w14:val="000000"/>
            </w14:solidFill>
            <w14:prstDash w14:val="solid"/>
            <w14:bevel/>
          </w14:textOutline>
        </w:rPr>
        <w:t>排放核查报告</w:t>
      </w:r>
    </w:p>
    <w:p w14:paraId="658578E7">
      <w:pPr>
        <w:spacing w:line="243" w:lineRule="auto"/>
        <w:rPr>
          <w:rFonts w:ascii="Times New Roman" w:hAnsi="Times New Roman" w:eastAsia="宋体"/>
          <w:sz w:val="21"/>
        </w:rPr>
      </w:pPr>
    </w:p>
    <w:p w14:paraId="2B25A74C">
      <w:pPr>
        <w:spacing w:line="243" w:lineRule="auto"/>
        <w:rPr>
          <w:rFonts w:ascii="Times New Roman" w:hAnsi="Times New Roman" w:eastAsia="宋体"/>
          <w:sz w:val="21"/>
        </w:rPr>
      </w:pPr>
    </w:p>
    <w:p w14:paraId="4000FDA4">
      <w:pPr>
        <w:spacing w:line="244" w:lineRule="auto"/>
        <w:rPr>
          <w:rFonts w:ascii="Times New Roman" w:hAnsi="Times New Roman" w:eastAsia="宋体"/>
          <w:sz w:val="21"/>
        </w:rPr>
      </w:pPr>
    </w:p>
    <w:p w14:paraId="0D3D9F3B">
      <w:pPr>
        <w:spacing w:line="244" w:lineRule="auto"/>
        <w:rPr>
          <w:rFonts w:hint="eastAsia" w:ascii="Times New Roman" w:hAnsi="Times New Roman" w:eastAsia="宋体"/>
          <w:sz w:val="21"/>
          <w:lang w:eastAsia="zh-CN"/>
        </w:rPr>
      </w:pPr>
    </w:p>
    <w:p w14:paraId="02F6169C">
      <w:pPr>
        <w:spacing w:line="244" w:lineRule="auto"/>
        <w:rPr>
          <w:rFonts w:ascii="Times New Roman" w:hAnsi="Times New Roman" w:eastAsia="宋体"/>
          <w:sz w:val="21"/>
        </w:rPr>
      </w:pPr>
    </w:p>
    <w:p w14:paraId="70AE0ACE">
      <w:pPr>
        <w:spacing w:line="244" w:lineRule="auto"/>
        <w:rPr>
          <w:rFonts w:ascii="Times New Roman" w:hAnsi="Times New Roman" w:eastAsia="宋体"/>
          <w:sz w:val="21"/>
        </w:rPr>
      </w:pPr>
      <w:bookmarkStart w:id="97" w:name="_GoBack"/>
      <w:r>
        <w:drawing>
          <wp:anchor distT="0" distB="0" distL="114300" distR="114300" simplePos="0" relativeHeight="251681792" behindDoc="1" locked="0" layoutInCell="1" allowOverlap="1">
            <wp:simplePos x="0" y="0"/>
            <wp:positionH relativeFrom="column">
              <wp:posOffset>3996690</wp:posOffset>
            </wp:positionH>
            <wp:positionV relativeFrom="paragraph">
              <wp:posOffset>94615</wp:posOffset>
            </wp:positionV>
            <wp:extent cx="1452245" cy="1452245"/>
            <wp:effectExtent l="0" t="0" r="10795" b="10795"/>
            <wp:wrapThrough wrapText="bothSides">
              <wp:wrapPolygon>
                <wp:start x="7934" y="0"/>
                <wp:lineTo x="6120" y="453"/>
                <wp:lineTo x="2040" y="2947"/>
                <wp:lineTo x="1587" y="4307"/>
                <wp:lineTo x="0" y="7254"/>
                <wp:lineTo x="0" y="13147"/>
                <wp:lineTo x="227" y="14507"/>
                <wp:lineTo x="2267" y="18587"/>
                <wp:lineTo x="7027" y="21307"/>
                <wp:lineTo x="7934" y="21307"/>
                <wp:lineTo x="13374" y="21307"/>
                <wp:lineTo x="14507" y="21307"/>
                <wp:lineTo x="19040" y="18814"/>
                <wp:lineTo x="19267" y="18134"/>
                <wp:lineTo x="21307" y="14507"/>
                <wp:lineTo x="21307" y="7254"/>
                <wp:lineTo x="20401" y="5213"/>
                <wp:lineTo x="19721" y="3173"/>
                <wp:lineTo x="15187" y="453"/>
                <wp:lineTo x="13374" y="0"/>
                <wp:lineTo x="7934" y="0"/>
              </wp:wrapPolygon>
            </wp:wrapThrough>
            <wp:docPr id="25" name="图片 1" descr="公司印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公司印章"/>
                    <pic:cNvPicPr>
                      <a:picLocks noChangeAspect="1"/>
                    </pic:cNvPicPr>
                  </pic:nvPicPr>
                  <pic:blipFill>
                    <a:blip r:embed="rId31">
                      <a:clrChange>
                        <a:clrFrom>
                          <a:srgbClr val="FFFFFF">
                            <a:alpha val="100000"/>
                          </a:srgbClr>
                        </a:clrFrom>
                        <a:clrTo>
                          <a:srgbClr val="FFFFFF">
                            <a:alpha val="100000"/>
                            <a:alpha val="0"/>
                          </a:srgbClr>
                        </a:clrTo>
                      </a:clrChange>
                    </a:blip>
                    <a:stretch>
                      <a:fillRect/>
                    </a:stretch>
                  </pic:blipFill>
                  <pic:spPr>
                    <a:xfrm>
                      <a:off x="0" y="0"/>
                      <a:ext cx="1452245" cy="1452245"/>
                    </a:xfrm>
                    <a:prstGeom prst="rect">
                      <a:avLst/>
                    </a:prstGeom>
                  </pic:spPr>
                </pic:pic>
              </a:graphicData>
            </a:graphic>
          </wp:anchor>
        </w:drawing>
      </w:r>
      <w:bookmarkEnd w:id="97"/>
    </w:p>
    <w:p w14:paraId="578DC0B7">
      <w:pPr>
        <w:spacing w:line="244" w:lineRule="auto"/>
        <w:rPr>
          <w:rFonts w:ascii="Times New Roman" w:hAnsi="Times New Roman" w:eastAsia="宋体"/>
          <w:sz w:val="21"/>
        </w:rPr>
      </w:pPr>
    </w:p>
    <w:p w14:paraId="1D9C5730">
      <w:pPr>
        <w:spacing w:line="244" w:lineRule="auto"/>
        <w:rPr>
          <w:rFonts w:ascii="Times New Roman" w:hAnsi="Times New Roman" w:eastAsia="宋体"/>
          <w:sz w:val="21"/>
        </w:rPr>
      </w:pPr>
    </w:p>
    <w:p w14:paraId="65056D0F">
      <w:pPr>
        <w:spacing w:line="244" w:lineRule="auto"/>
        <w:rPr>
          <w:rFonts w:ascii="Times New Roman" w:hAnsi="Times New Roman" w:eastAsia="宋体"/>
          <w:sz w:val="21"/>
        </w:rPr>
      </w:pPr>
    </w:p>
    <w:p w14:paraId="087E6E33">
      <w:pPr>
        <w:spacing w:before="91" w:line="785" w:lineRule="exact"/>
        <w:ind w:left="2522"/>
        <w:rPr>
          <w:rFonts w:ascii="Times New Roman" w:hAnsi="Times New Roman" w:eastAsia="宋体" w:cs="宋体"/>
          <w:sz w:val="28"/>
          <w:szCs w:val="28"/>
        </w:rPr>
      </w:pPr>
      <w:r>
        <w:rPr>
          <w:rFonts w:ascii="Times New Roman" w:hAnsi="Times New Roman" w:eastAsia="宋体"/>
        </w:rPr>
        <w:pict>
          <v:shape id="_x0000_s1026" o:spid="_x0000_s1026" o:spt="202" type="#_x0000_t202" style="position:absolute;left:0pt;margin-left:275.4pt;margin-top:4.15pt;height:57.95pt;width:210.15pt;z-index:251659264;mso-width-relative:page;mso-height-relative:page;" filled="f" stroked="f" coordsize="21600,21600">
            <v:path/>
            <v:fill on="f" focussize="0,0"/>
            <v:stroke on="f"/>
            <v:imagedata o:title=""/>
            <o:lock v:ext="edit" aspectratio="f"/>
            <v:textbox inset="0mm,0mm,0mm,0mm">
              <w:txbxContent>
                <w:p w14:paraId="2808E24B">
                  <w:pPr>
                    <w:spacing w:line="358" w:lineRule="auto"/>
                    <w:rPr>
                      <w:rFonts w:ascii="Arial"/>
                      <w:sz w:val="21"/>
                    </w:rPr>
                  </w:pPr>
                  <w:r>
                    <w:rPr>
                      <w:rFonts w:hint="eastAsia" w:ascii="宋体" w:hAnsi="宋体" w:eastAsia="宋体" w:cs="宋体"/>
                      <w:b/>
                      <w:bCs/>
                      <w:sz w:val="28"/>
                      <w:szCs w:val="28"/>
                      <w:lang w:val="en-US" w:eastAsia="zh-CN"/>
                    </w:rPr>
                    <w:t>杭州南其科技有限公司</w:t>
                  </w:r>
                </w:p>
                <w:p w14:paraId="306F4304">
                  <w:pPr>
                    <w:spacing w:before="91" w:line="220" w:lineRule="auto"/>
                    <w:ind w:left="20"/>
                    <w:rPr>
                      <w:rFonts w:ascii="宋体" w:hAnsi="宋体" w:eastAsia="宋体" w:cs="宋体"/>
                      <w:sz w:val="28"/>
                      <w:szCs w:val="28"/>
                    </w:rPr>
                  </w:pPr>
                  <w:r>
                    <w:rPr>
                      <w:rFonts w:ascii="Times New Roman" w:hAnsi="Times New Roman" w:eastAsia="Times New Roman" w:cs="Times New Roman"/>
                      <w:b/>
                      <w:bCs/>
                      <w:spacing w:val="-1"/>
                      <w:sz w:val="28"/>
                      <w:szCs w:val="28"/>
                    </w:rPr>
                    <w:t>202</w:t>
                  </w:r>
                  <w:r>
                    <w:rPr>
                      <w:rFonts w:hint="eastAsia" w:ascii="Times New Roman" w:hAnsi="Times New Roman" w:eastAsia="宋体" w:cs="Times New Roman"/>
                      <w:b/>
                      <w:bCs/>
                      <w:spacing w:val="-1"/>
                      <w:sz w:val="28"/>
                      <w:szCs w:val="28"/>
                      <w:lang w:val="en-US" w:eastAsia="zh-CN"/>
                    </w:rPr>
                    <w:t>4</w:t>
                  </w:r>
                  <w:r>
                    <w:rPr>
                      <w:rFonts w:ascii="宋体" w:hAnsi="宋体" w:eastAsia="宋体" w:cs="宋体"/>
                      <w:spacing w:val="-1"/>
                      <w:sz w:val="28"/>
                      <w:szCs w:val="28"/>
                      <w14:textOutline w14:w="5103" w14:cap="sq" w14:cmpd="sng">
                        <w14:solidFill>
                          <w14:srgbClr w14:val="000000"/>
                        </w14:solidFill>
                        <w14:prstDash w14:val="solid"/>
                        <w14:bevel/>
                      </w14:textOutline>
                    </w:rPr>
                    <w:t>年</w:t>
                  </w:r>
                  <w:r>
                    <w:rPr>
                      <w:rFonts w:hint="eastAsia" w:ascii="Times New Roman" w:hAnsi="Times New Roman" w:eastAsia="宋体" w:cs="Times New Roman"/>
                      <w:b/>
                      <w:bCs/>
                      <w:sz w:val="28"/>
                      <w:szCs w:val="28"/>
                      <w:lang w:val="en-US" w:eastAsia="zh-CN"/>
                    </w:rPr>
                    <w:t>3</w:t>
                  </w:r>
                  <w:r>
                    <w:rPr>
                      <w:rFonts w:ascii="宋体" w:hAnsi="宋体" w:eastAsia="宋体" w:cs="宋体"/>
                      <w:sz w:val="28"/>
                      <w:szCs w:val="28"/>
                      <w14:textOutline w14:w="5103" w14:cap="sq" w14:cmpd="sng">
                        <w14:solidFill>
                          <w14:srgbClr w14:val="000000"/>
                        </w14:solidFill>
                        <w14:prstDash w14:val="solid"/>
                        <w14:bevel/>
                      </w14:textOutline>
                    </w:rPr>
                    <w:t>月</w:t>
                  </w:r>
                  <w:r>
                    <w:rPr>
                      <w:rFonts w:hint="eastAsia" w:ascii="Times New Roman" w:hAnsi="Times New Roman" w:eastAsia="宋体" w:cs="Times New Roman"/>
                      <w:b/>
                      <w:bCs/>
                      <w:sz w:val="28"/>
                      <w:szCs w:val="28"/>
                      <w:lang w:val="en-US" w:eastAsia="zh-CN"/>
                    </w:rPr>
                    <w:t>21</w:t>
                  </w:r>
                  <w:r>
                    <w:rPr>
                      <w:rFonts w:ascii="宋体" w:hAnsi="宋体" w:eastAsia="宋体" w:cs="宋体"/>
                      <w:sz w:val="28"/>
                      <w:szCs w:val="28"/>
                      <w14:textOutline w14:w="5103" w14:cap="sq" w14:cmpd="sng">
                        <w14:solidFill>
                          <w14:srgbClr w14:val="000000"/>
                        </w14:solidFill>
                        <w14:prstDash w14:val="solid"/>
                        <w14:bevel/>
                      </w14:textOutline>
                    </w:rPr>
                    <w:t>日</w:t>
                  </w:r>
                </w:p>
              </w:txbxContent>
            </v:textbox>
          </v:shape>
        </w:pict>
      </w:r>
      <w:r>
        <w:rPr>
          <w:rFonts w:ascii="Times New Roman" w:hAnsi="Times New Roman" w:eastAsia="宋体" w:cs="宋体"/>
          <w:spacing w:val="-1"/>
          <w:position w:val="39"/>
          <w:sz w:val="28"/>
          <w:szCs w:val="28"/>
          <w14:textOutline w14:w="5103" w14:cap="sq" w14:cmpd="sng">
            <w14:solidFill>
              <w14:srgbClr w14:val="000000"/>
            </w14:solidFill>
            <w14:prstDash w14:val="solid"/>
            <w14:bevel/>
          </w14:textOutline>
        </w:rPr>
        <w:t>核查机构</w:t>
      </w:r>
      <w:r>
        <w:rPr>
          <w:rFonts w:ascii="Times New Roman" w:hAnsi="Times New Roman" w:eastAsia="宋体" w:cs="宋体"/>
          <w:position w:val="39"/>
          <w:sz w:val="28"/>
          <w:szCs w:val="28"/>
          <w14:textOutline w14:w="5103" w14:cap="sq" w14:cmpd="sng">
            <w14:solidFill>
              <w14:srgbClr w14:val="000000"/>
            </w14:solidFill>
            <w14:prstDash w14:val="solid"/>
            <w14:bevel/>
          </w14:textOutline>
        </w:rPr>
        <w:t>名称</w:t>
      </w:r>
      <w:r>
        <w:rPr>
          <w:rFonts w:ascii="Times New Roman" w:hAnsi="Times New Roman" w:eastAsia="宋体" w:cs="宋体"/>
          <w:position w:val="39"/>
          <w:sz w:val="28"/>
          <w:szCs w:val="28"/>
        </w:rPr>
        <w:t xml:space="preserve"> </w:t>
      </w:r>
      <w:r>
        <w:rPr>
          <w:rFonts w:ascii="Times New Roman" w:hAnsi="Times New Roman" w:eastAsia="宋体" w:cs="宋体"/>
          <w:position w:val="39"/>
          <w:sz w:val="28"/>
          <w:szCs w:val="28"/>
          <w14:textOutline w14:w="5103" w14:cap="sq" w14:cmpd="sng">
            <w14:solidFill>
              <w14:srgbClr w14:val="000000"/>
            </w14:solidFill>
            <w14:prstDash w14:val="solid"/>
            <w14:bevel/>
          </w14:textOutline>
        </w:rPr>
        <w:t>(公章)</w:t>
      </w:r>
      <w:r>
        <w:rPr>
          <w:rFonts w:ascii="Times New Roman" w:hAnsi="Times New Roman" w:eastAsia="宋体" w:cs="宋体"/>
          <w:position w:val="39"/>
          <w:sz w:val="28"/>
          <w:szCs w:val="28"/>
        </w:rPr>
        <w:t xml:space="preserve"> </w:t>
      </w:r>
      <w:r>
        <w:rPr>
          <w:rFonts w:ascii="Times New Roman" w:hAnsi="Times New Roman" w:eastAsia="宋体" w:cs="宋体"/>
          <w:position w:val="39"/>
          <w:sz w:val="28"/>
          <w:szCs w:val="28"/>
          <w14:textOutline w14:w="5103" w14:cap="sq" w14:cmpd="sng">
            <w14:solidFill>
              <w14:srgbClr w14:val="000000"/>
            </w14:solidFill>
            <w14:prstDash w14:val="solid"/>
            <w14:bevel/>
          </w14:textOutline>
        </w:rPr>
        <w:t>：</w:t>
      </w:r>
    </w:p>
    <w:p w14:paraId="569EE69F">
      <w:pPr>
        <w:spacing w:before="1" w:line="218" w:lineRule="auto"/>
        <w:ind w:left="2522"/>
        <w:rPr>
          <w:rFonts w:ascii="Times New Roman" w:hAnsi="Times New Roman" w:eastAsia="宋体" w:cs="宋体"/>
          <w:sz w:val="28"/>
          <w:szCs w:val="28"/>
        </w:rPr>
      </w:pPr>
      <w:r>
        <w:rPr>
          <w:rFonts w:ascii="Times New Roman" w:hAnsi="Times New Roman" w:eastAsia="宋体" w:cs="宋体"/>
          <w:spacing w:val="-1"/>
          <w:sz w:val="28"/>
          <w:szCs w:val="28"/>
          <w14:textOutline w14:w="5103" w14:cap="sq" w14:cmpd="sng">
            <w14:solidFill>
              <w14:srgbClr w14:val="000000"/>
            </w14:solidFill>
            <w14:prstDash w14:val="solid"/>
            <w14:bevel/>
          </w14:textOutline>
        </w:rPr>
        <w:t>核查报告签发</w:t>
      </w:r>
      <w:r>
        <w:rPr>
          <w:rFonts w:ascii="Times New Roman" w:hAnsi="Times New Roman" w:eastAsia="宋体" w:cs="宋体"/>
          <w:sz w:val="28"/>
          <w:szCs w:val="28"/>
          <w14:textOutline w14:w="5103" w14:cap="sq" w14:cmpd="sng">
            <w14:solidFill>
              <w14:srgbClr w14:val="000000"/>
            </w14:solidFill>
            <w14:prstDash w14:val="solid"/>
            <w14:bevel/>
          </w14:textOutline>
        </w:rPr>
        <w:t>日期：</w:t>
      </w:r>
    </w:p>
    <w:p w14:paraId="063B80A2">
      <w:pPr>
        <w:rPr>
          <w:rFonts w:ascii="Times New Roman" w:hAnsi="Times New Roman" w:eastAsia="宋体"/>
        </w:rPr>
      </w:pPr>
    </w:p>
    <w:p w14:paraId="29AA0FB3">
      <w:pPr>
        <w:tabs>
          <w:tab w:val="left" w:pos="9415"/>
        </w:tabs>
        <w:bidi w:val="0"/>
        <w:jc w:val="left"/>
        <w:rPr>
          <w:rFonts w:hint="eastAsia" w:ascii="Times New Roman" w:hAnsi="Times New Roman" w:eastAsia="宋体" w:cs="Arial"/>
          <w:snapToGrid w:val="0"/>
          <w:color w:val="000000"/>
          <w:kern w:val="0"/>
          <w:sz w:val="21"/>
          <w:szCs w:val="21"/>
          <w:lang w:eastAsia="zh-CN"/>
        </w:rPr>
        <w:sectPr>
          <w:headerReference r:id="rId5" w:type="default"/>
          <w:pgSz w:w="11906" w:h="16840"/>
          <w:pgMar w:top="400" w:right="0" w:bottom="0" w:left="0" w:header="0" w:footer="0" w:gutter="0"/>
          <w:cols w:space="720" w:num="1"/>
        </w:sectPr>
      </w:pPr>
      <w:r>
        <w:rPr>
          <w:rFonts w:hint="eastAsia" w:ascii="Times New Roman" w:hAnsi="Times New Roman" w:eastAsia="宋体" w:cs="Arial"/>
          <w:snapToGrid w:val="0"/>
          <w:color w:val="000000"/>
          <w:kern w:val="0"/>
          <w:sz w:val="21"/>
          <w:szCs w:val="21"/>
          <w:lang w:eastAsia="zh-CN"/>
        </w:rPr>
        <w:tab/>
      </w:r>
    </w:p>
    <w:p w14:paraId="2049C926">
      <w:pPr>
        <w:spacing w:line="246" w:lineRule="auto"/>
        <w:rPr>
          <w:rFonts w:ascii="Times New Roman" w:hAnsi="Times New Roman" w:eastAsia="宋体"/>
          <w:sz w:val="21"/>
        </w:rPr>
      </w:pPr>
    </w:p>
    <w:p w14:paraId="7BDA6856">
      <w:pPr>
        <w:spacing w:before="101" w:line="228" w:lineRule="auto"/>
        <w:ind w:left="3699"/>
        <w:rPr>
          <w:rFonts w:ascii="Times New Roman" w:hAnsi="Times New Roman" w:eastAsia="宋体" w:cs="黑体"/>
          <w:sz w:val="31"/>
          <w:szCs w:val="31"/>
        </w:rPr>
      </w:pPr>
      <w:r>
        <w:rPr>
          <w:rFonts w:ascii="Times New Roman" w:hAnsi="Times New Roman" w:eastAsia="宋体" w:cs="黑体"/>
          <w:spacing w:val="7"/>
          <w:sz w:val="31"/>
          <w:szCs w:val="31"/>
        </w:rPr>
        <w:t>基本信息</w:t>
      </w:r>
      <w:r>
        <w:rPr>
          <w:rFonts w:ascii="Times New Roman" w:hAnsi="Times New Roman" w:eastAsia="宋体" w:cs="黑体"/>
          <w:spacing w:val="6"/>
          <w:sz w:val="31"/>
          <w:szCs w:val="31"/>
        </w:rPr>
        <w:t>表</w:t>
      </w:r>
    </w:p>
    <w:p w14:paraId="2F3E3823">
      <w:pPr>
        <w:pStyle w:val="7"/>
        <w:bidi w:val="0"/>
        <w:ind w:left="0" w:leftChars="0" w:firstLine="0" w:firstLineChars="0"/>
        <w:rPr>
          <w:rFonts w:hint="eastAsia" w:ascii="Times New Roman" w:hAnsi="Times New Roman" w:eastAsia="宋体"/>
          <w:b/>
          <w:bCs/>
        </w:rPr>
      </w:pPr>
      <w:r>
        <w:rPr>
          <w:rFonts w:hint="eastAsia" w:ascii="Times New Roman" w:hAnsi="Times New Roman" w:eastAsia="宋体"/>
          <w:b/>
          <w:bCs/>
        </w:rPr>
        <w:t>重点排放单位信息表</w:t>
      </w:r>
    </w:p>
    <w:p w14:paraId="4302EDF5">
      <w:pPr>
        <w:spacing w:line="180" w:lineRule="exact"/>
        <w:rPr>
          <w:rFonts w:ascii="Times New Roman" w:hAnsi="Times New Roman" w:eastAsia="宋体"/>
        </w:rPr>
      </w:pPr>
    </w:p>
    <w:tbl>
      <w:tblPr>
        <w:tblStyle w:val="15"/>
        <w:tblW w:w="501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
        <w:gridCol w:w="2182"/>
        <w:gridCol w:w="2071"/>
        <w:gridCol w:w="551"/>
        <w:gridCol w:w="853"/>
        <w:gridCol w:w="1611"/>
        <w:gridCol w:w="2491"/>
        <w:gridCol w:w="12"/>
      </w:tblGrid>
      <w:tr w14:paraId="69E27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jc w:val="center"/>
        </w:trPr>
        <w:tc>
          <w:tcPr>
            <w:tcW w:w="1119" w:type="pct"/>
            <w:gridSpan w:val="2"/>
            <w:vAlign w:val="center"/>
          </w:tcPr>
          <w:p w14:paraId="3B344625">
            <w:pPr>
              <w:pStyle w:val="16"/>
              <w:bidi w:val="0"/>
              <w:jc w:val="center"/>
              <w:rPr>
                <w:rFonts w:ascii="Times New Roman" w:hAnsi="Times New Roman" w:eastAsia="宋体"/>
              </w:rPr>
            </w:pPr>
            <w:r>
              <w:rPr>
                <w:rFonts w:ascii="Times New Roman" w:hAnsi="Times New Roman" w:eastAsia="宋体"/>
              </w:rPr>
              <w:t>企业</w:t>
            </w:r>
            <w:r>
              <w:rPr>
                <w:rFonts w:hint="eastAsia" w:ascii="Times New Roman" w:hAnsi="Times New Roman" w:eastAsia="宋体"/>
                <w:lang w:eastAsia="zh-CN"/>
              </w:rPr>
              <w:t>（</w:t>
            </w:r>
            <w:r>
              <w:rPr>
                <w:rFonts w:hint="eastAsia" w:ascii="Times New Roman" w:hAnsi="Times New Roman" w:eastAsia="宋体"/>
                <w:lang w:val="en-US" w:eastAsia="zh-CN"/>
              </w:rPr>
              <w:t>或</w:t>
            </w:r>
            <w:r>
              <w:rPr>
                <w:rFonts w:ascii="Times New Roman" w:hAnsi="Times New Roman" w:eastAsia="宋体"/>
              </w:rPr>
              <w:t>者其他经济组织</w:t>
            </w:r>
            <w:r>
              <w:rPr>
                <w:rFonts w:hint="eastAsia" w:ascii="Times New Roman" w:hAnsi="Times New Roman" w:eastAsia="宋体"/>
                <w:lang w:eastAsia="zh-CN"/>
              </w:rPr>
              <w:t>）</w:t>
            </w:r>
            <w:r>
              <w:rPr>
                <w:rFonts w:ascii="Times New Roman" w:hAnsi="Times New Roman" w:eastAsia="宋体"/>
              </w:rPr>
              <w:t>名称</w:t>
            </w:r>
          </w:p>
        </w:tc>
        <w:tc>
          <w:tcPr>
            <w:tcW w:w="1341" w:type="pct"/>
            <w:gridSpan w:val="2"/>
            <w:vAlign w:val="center"/>
          </w:tcPr>
          <w:p w14:paraId="7E627582">
            <w:pPr>
              <w:pStyle w:val="16"/>
              <w:bidi w:val="0"/>
              <w:jc w:val="center"/>
              <w:rPr>
                <w:rFonts w:hint="eastAsia" w:ascii="Times New Roman" w:hAnsi="Times New Roman" w:eastAsia="宋体"/>
                <w:lang w:eastAsia="zh-CN"/>
              </w:rPr>
            </w:pPr>
            <w:r>
              <w:rPr>
                <w:rFonts w:hint="eastAsia" w:ascii="Times New Roman" w:hAnsi="Times New Roman" w:eastAsia="宋体"/>
                <w:lang w:eastAsia="zh-CN"/>
              </w:rPr>
              <w:t xml:space="preserve">嘉兴苏古德塑业股份有限公司 </w:t>
            </w:r>
          </w:p>
        </w:tc>
        <w:tc>
          <w:tcPr>
            <w:tcW w:w="1260" w:type="pct"/>
            <w:gridSpan w:val="2"/>
            <w:vAlign w:val="center"/>
          </w:tcPr>
          <w:p w14:paraId="628924B0">
            <w:pPr>
              <w:pStyle w:val="16"/>
              <w:bidi w:val="0"/>
              <w:jc w:val="center"/>
              <w:rPr>
                <w:rFonts w:ascii="Times New Roman" w:hAnsi="Times New Roman" w:eastAsia="宋体"/>
              </w:rPr>
            </w:pPr>
            <w:r>
              <w:rPr>
                <w:rFonts w:ascii="Times New Roman" w:hAnsi="Times New Roman" w:eastAsia="宋体"/>
              </w:rPr>
              <w:t>地址</w:t>
            </w:r>
          </w:p>
        </w:tc>
        <w:tc>
          <w:tcPr>
            <w:tcW w:w="1279" w:type="pct"/>
            <w:gridSpan w:val="2"/>
            <w:vAlign w:val="center"/>
          </w:tcPr>
          <w:p w14:paraId="1AEAD62E">
            <w:pPr>
              <w:pStyle w:val="16"/>
              <w:bidi w:val="0"/>
              <w:jc w:val="center"/>
              <w:rPr>
                <w:rFonts w:ascii="Times New Roman" w:hAnsi="Times New Roman" w:eastAsia="宋体"/>
              </w:rPr>
            </w:pPr>
            <w:r>
              <w:rPr>
                <w:rFonts w:hint="eastAsia" w:ascii="Times New Roman" w:hAnsi="Times New Roman" w:eastAsia="宋体" w:cs="仿宋"/>
                <w:spacing w:val="6"/>
                <w:sz w:val="23"/>
                <w:szCs w:val="23"/>
              </w:rPr>
              <w:t>浙江省嘉兴市万国路3418号C幢4楼</w:t>
            </w:r>
          </w:p>
        </w:tc>
      </w:tr>
      <w:tr w14:paraId="56E29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jc w:val="center"/>
        </w:trPr>
        <w:tc>
          <w:tcPr>
            <w:tcW w:w="1119" w:type="pct"/>
            <w:gridSpan w:val="2"/>
            <w:vAlign w:val="center"/>
          </w:tcPr>
          <w:p w14:paraId="66A9900A">
            <w:pPr>
              <w:pStyle w:val="16"/>
              <w:bidi w:val="0"/>
              <w:jc w:val="center"/>
              <w:rPr>
                <w:rFonts w:ascii="Times New Roman" w:hAnsi="Times New Roman" w:eastAsia="宋体"/>
              </w:rPr>
            </w:pPr>
            <w:r>
              <w:rPr>
                <w:rFonts w:ascii="Times New Roman" w:hAnsi="Times New Roman" w:eastAsia="宋体"/>
              </w:rPr>
              <w:t>联系人</w:t>
            </w:r>
          </w:p>
        </w:tc>
        <w:tc>
          <w:tcPr>
            <w:tcW w:w="1341" w:type="pct"/>
            <w:gridSpan w:val="2"/>
            <w:vAlign w:val="center"/>
          </w:tcPr>
          <w:p w14:paraId="755AD892">
            <w:pPr>
              <w:pStyle w:val="16"/>
              <w:bidi w:val="0"/>
              <w:jc w:val="center"/>
              <w:rPr>
                <w:rFonts w:ascii="Times New Roman" w:hAnsi="Times New Roman" w:eastAsia="宋体"/>
              </w:rPr>
            </w:pPr>
          </w:p>
        </w:tc>
        <w:tc>
          <w:tcPr>
            <w:tcW w:w="1260" w:type="pct"/>
            <w:gridSpan w:val="2"/>
            <w:vAlign w:val="center"/>
          </w:tcPr>
          <w:p w14:paraId="312C5757">
            <w:pPr>
              <w:pStyle w:val="16"/>
              <w:bidi w:val="0"/>
              <w:jc w:val="center"/>
              <w:rPr>
                <w:rFonts w:ascii="Times New Roman" w:hAnsi="Times New Roman" w:eastAsia="宋体"/>
              </w:rPr>
            </w:pPr>
            <w:r>
              <w:rPr>
                <w:rFonts w:ascii="Times New Roman" w:hAnsi="Times New Roman" w:eastAsia="宋体"/>
              </w:rPr>
              <w:t>联系方式    (  电 话  、</w:t>
            </w:r>
          </w:p>
          <w:p w14:paraId="6AFAD177">
            <w:pPr>
              <w:pStyle w:val="16"/>
              <w:bidi w:val="0"/>
              <w:jc w:val="center"/>
              <w:rPr>
                <w:rFonts w:ascii="Times New Roman" w:hAnsi="Times New Roman" w:eastAsia="宋体"/>
              </w:rPr>
            </w:pPr>
            <w:r>
              <w:rPr>
                <w:rFonts w:ascii="Times New Roman" w:hAnsi="Times New Roman" w:eastAsia="宋体"/>
              </w:rPr>
              <w:t>email)</w:t>
            </w:r>
          </w:p>
        </w:tc>
        <w:tc>
          <w:tcPr>
            <w:tcW w:w="1279" w:type="pct"/>
            <w:gridSpan w:val="2"/>
            <w:vAlign w:val="center"/>
          </w:tcPr>
          <w:p w14:paraId="1974EC1C">
            <w:pPr>
              <w:pStyle w:val="16"/>
              <w:bidi w:val="0"/>
              <w:jc w:val="center"/>
              <w:rPr>
                <w:rFonts w:ascii="Times New Roman" w:hAnsi="Times New Roman" w:eastAsia="宋体"/>
              </w:rPr>
            </w:pPr>
          </w:p>
        </w:tc>
      </w:tr>
      <w:tr w14:paraId="0BCF0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jc w:val="center"/>
        </w:trPr>
        <w:tc>
          <w:tcPr>
            <w:tcW w:w="5000" w:type="pct"/>
            <w:gridSpan w:val="8"/>
            <w:vAlign w:val="center"/>
          </w:tcPr>
          <w:p w14:paraId="571FF36A">
            <w:pPr>
              <w:pStyle w:val="16"/>
              <w:bidi w:val="0"/>
              <w:jc w:val="left"/>
              <w:rPr>
                <w:rFonts w:ascii="Times New Roman" w:hAnsi="Times New Roman" w:eastAsia="宋体"/>
                <w:highlight w:val="none"/>
              </w:rPr>
            </w:pPr>
            <w:r>
              <w:rPr>
                <w:rFonts w:ascii="Times New Roman" w:hAnsi="Times New Roman" w:eastAsia="宋体"/>
                <w:highlight w:val="none"/>
              </w:rPr>
              <w:t xml:space="preserve">企业 (或者其他经济组织) 名称是否是委托方？  ■是□否，如否，请填写下列委托方信息。 </w:t>
            </w:r>
          </w:p>
          <w:p w14:paraId="488347CE">
            <w:pPr>
              <w:pStyle w:val="16"/>
              <w:bidi w:val="0"/>
              <w:jc w:val="left"/>
              <w:rPr>
                <w:rFonts w:hint="default" w:ascii="Times New Roman" w:hAnsi="Times New Roman" w:eastAsia="宋体"/>
                <w:highlight w:val="none"/>
                <w:lang w:val="en-US" w:eastAsia="zh-CN"/>
              </w:rPr>
            </w:pPr>
            <w:r>
              <w:rPr>
                <w:rFonts w:ascii="Times New Roman" w:hAnsi="Times New Roman" w:eastAsia="宋体"/>
                <w:highlight w:val="none"/>
              </w:rPr>
              <w:t>委托方名称：</w:t>
            </w:r>
            <w:r>
              <w:rPr>
                <w:rFonts w:hint="eastAsia" w:ascii="Times New Roman" w:hAnsi="Times New Roman" w:eastAsia="宋体"/>
                <w:highlight w:val="none"/>
                <w:lang w:val="en-US" w:eastAsia="zh-CN"/>
              </w:rPr>
              <w:t xml:space="preserve">            </w:t>
            </w:r>
            <w:r>
              <w:rPr>
                <w:rFonts w:ascii="Times New Roman" w:hAnsi="Times New Roman" w:eastAsia="宋体"/>
                <w:highlight w:val="none"/>
              </w:rPr>
              <w:t xml:space="preserve">  </w:t>
            </w:r>
            <w:r>
              <w:rPr>
                <w:rFonts w:hint="eastAsia" w:ascii="Times New Roman" w:hAnsi="Times New Roman" w:eastAsia="宋体"/>
                <w:highlight w:val="none"/>
                <w:lang w:val="en-US" w:eastAsia="zh-CN"/>
              </w:rPr>
              <w:t xml:space="preserve">                        </w:t>
            </w:r>
            <w:r>
              <w:rPr>
                <w:rFonts w:ascii="Times New Roman" w:hAnsi="Times New Roman" w:eastAsia="宋体"/>
                <w:highlight w:val="none"/>
              </w:rPr>
              <w:t>地址：</w:t>
            </w:r>
            <w:r>
              <w:rPr>
                <w:rFonts w:hint="eastAsia" w:ascii="Times New Roman" w:hAnsi="Times New Roman" w:eastAsia="宋体"/>
                <w:highlight w:val="none"/>
                <w:lang w:val="en-US" w:eastAsia="zh-CN"/>
              </w:rPr>
              <w:t xml:space="preserve">      </w:t>
            </w:r>
          </w:p>
          <w:p w14:paraId="7D9ED32C">
            <w:pPr>
              <w:pStyle w:val="16"/>
              <w:bidi w:val="0"/>
              <w:jc w:val="left"/>
              <w:rPr>
                <w:rFonts w:hint="eastAsia" w:ascii="Times New Roman" w:hAnsi="Times New Roman" w:eastAsia="宋体"/>
                <w:highlight w:val="yellow"/>
                <w:lang w:eastAsia="zh-CN"/>
              </w:rPr>
            </w:pPr>
            <w:r>
              <w:rPr>
                <w:rFonts w:ascii="Times New Roman" w:hAnsi="Times New Roman" w:eastAsia="宋体"/>
                <w:highlight w:val="none"/>
              </w:rPr>
              <w:t xml:space="preserve">联系人：   </w:t>
            </w:r>
            <w:r>
              <w:rPr>
                <w:rFonts w:hint="eastAsia" w:ascii="Times New Roman" w:hAnsi="Times New Roman" w:eastAsia="宋体"/>
                <w:highlight w:val="none"/>
                <w:lang w:val="en-US" w:eastAsia="zh-CN"/>
              </w:rPr>
              <w:t xml:space="preserve">                 </w:t>
            </w:r>
            <w:r>
              <w:rPr>
                <w:rFonts w:ascii="Times New Roman" w:hAnsi="Times New Roman" w:eastAsia="宋体"/>
                <w:highlight w:val="none"/>
              </w:rPr>
              <w:t xml:space="preserve">   </w:t>
            </w:r>
            <w:r>
              <w:rPr>
                <w:rFonts w:hint="eastAsia" w:ascii="Times New Roman" w:hAnsi="Times New Roman" w:eastAsia="宋体"/>
                <w:highlight w:val="none"/>
                <w:lang w:val="en-US" w:eastAsia="zh-CN"/>
              </w:rPr>
              <w:t xml:space="preserve">                       </w:t>
            </w:r>
            <w:r>
              <w:rPr>
                <w:rFonts w:ascii="Times New Roman" w:hAnsi="Times New Roman" w:eastAsia="宋体"/>
                <w:highlight w:val="none"/>
              </w:rPr>
              <w:t>联系方式 (电话、email) ：</w:t>
            </w:r>
            <w:r>
              <w:rPr>
                <w:rFonts w:hint="eastAsia" w:ascii="Times New Roman" w:hAnsi="Times New Roman" w:eastAsia="宋体"/>
                <w:highlight w:val="none"/>
                <w:lang w:val="en-US" w:eastAsia="zh-CN"/>
              </w:rPr>
              <w:t xml:space="preserve"> </w:t>
            </w:r>
          </w:p>
        </w:tc>
      </w:tr>
      <w:tr w14:paraId="50BBE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jc w:val="center"/>
        </w:trPr>
        <w:tc>
          <w:tcPr>
            <w:tcW w:w="1119" w:type="pct"/>
            <w:gridSpan w:val="2"/>
            <w:vAlign w:val="center"/>
          </w:tcPr>
          <w:p w14:paraId="2E95F5EA">
            <w:pPr>
              <w:pStyle w:val="16"/>
              <w:bidi w:val="0"/>
              <w:jc w:val="center"/>
              <w:rPr>
                <w:rFonts w:ascii="Times New Roman" w:hAnsi="Times New Roman" w:eastAsia="宋体"/>
              </w:rPr>
            </w:pPr>
            <w:r>
              <w:rPr>
                <w:rFonts w:ascii="Times New Roman" w:hAnsi="Times New Roman" w:eastAsia="宋体"/>
              </w:rPr>
              <w:t>企业 (或者其他经济组织) 所属行业领域</w:t>
            </w:r>
          </w:p>
        </w:tc>
        <w:tc>
          <w:tcPr>
            <w:tcW w:w="3880" w:type="pct"/>
            <w:gridSpan w:val="6"/>
            <w:vAlign w:val="center"/>
          </w:tcPr>
          <w:p w14:paraId="19A24493">
            <w:pPr>
              <w:pStyle w:val="16"/>
              <w:bidi w:val="0"/>
              <w:jc w:val="center"/>
              <w:rPr>
                <w:rFonts w:ascii="Times New Roman" w:hAnsi="Times New Roman" w:eastAsia="宋体"/>
              </w:rPr>
            </w:pPr>
            <w:r>
              <w:rPr>
                <w:rFonts w:hint="eastAsia" w:ascii="Times New Roman" w:hAnsi="Times New Roman" w:eastAsia="宋体" w:cs="宋体"/>
                <w:szCs w:val="24"/>
                <w:lang w:val="en-US" w:eastAsia="zh-CN"/>
              </w:rPr>
              <w:t>橡胶和塑料制品业</w:t>
            </w:r>
          </w:p>
        </w:tc>
      </w:tr>
      <w:tr w14:paraId="73BD2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jc w:val="center"/>
        </w:trPr>
        <w:tc>
          <w:tcPr>
            <w:tcW w:w="1119" w:type="pct"/>
            <w:gridSpan w:val="2"/>
            <w:vAlign w:val="center"/>
          </w:tcPr>
          <w:p w14:paraId="1430EA85">
            <w:pPr>
              <w:pStyle w:val="16"/>
              <w:bidi w:val="0"/>
              <w:jc w:val="center"/>
              <w:rPr>
                <w:rFonts w:ascii="Times New Roman" w:hAnsi="Times New Roman" w:eastAsia="宋体"/>
              </w:rPr>
            </w:pPr>
            <w:r>
              <w:rPr>
                <w:rFonts w:ascii="Times New Roman" w:hAnsi="Times New Roman" w:eastAsia="宋体"/>
              </w:rPr>
              <w:t>企业(或者其他经济组</w:t>
            </w:r>
          </w:p>
          <w:p w14:paraId="2CDBEE68">
            <w:pPr>
              <w:pStyle w:val="16"/>
              <w:bidi w:val="0"/>
              <w:jc w:val="center"/>
              <w:rPr>
                <w:rFonts w:ascii="Times New Roman" w:hAnsi="Times New Roman" w:eastAsia="宋体"/>
              </w:rPr>
            </w:pPr>
            <w:r>
              <w:rPr>
                <w:rFonts w:ascii="Times New Roman" w:hAnsi="Times New Roman" w:eastAsia="宋体"/>
              </w:rPr>
              <w:t>织) 是否为独立法人</w:t>
            </w:r>
          </w:p>
        </w:tc>
        <w:tc>
          <w:tcPr>
            <w:tcW w:w="3880" w:type="pct"/>
            <w:gridSpan w:val="6"/>
            <w:vAlign w:val="center"/>
          </w:tcPr>
          <w:p w14:paraId="650D3703">
            <w:pPr>
              <w:pStyle w:val="16"/>
              <w:bidi w:val="0"/>
              <w:jc w:val="center"/>
              <w:rPr>
                <w:rFonts w:ascii="Times New Roman" w:hAnsi="Times New Roman" w:eastAsia="宋体"/>
              </w:rPr>
            </w:pPr>
            <w:r>
              <w:rPr>
                <w:rFonts w:ascii="Times New Roman" w:hAnsi="Times New Roman" w:eastAsia="宋体"/>
              </w:rPr>
              <w:t>是</w:t>
            </w:r>
          </w:p>
        </w:tc>
      </w:tr>
      <w:tr w14:paraId="0B761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6" w:hRule="atLeast"/>
          <w:jc w:val="center"/>
        </w:trPr>
        <w:tc>
          <w:tcPr>
            <w:tcW w:w="1119" w:type="pct"/>
            <w:gridSpan w:val="2"/>
            <w:vAlign w:val="center"/>
          </w:tcPr>
          <w:p w14:paraId="25278258">
            <w:pPr>
              <w:pStyle w:val="16"/>
              <w:bidi w:val="0"/>
              <w:jc w:val="center"/>
              <w:rPr>
                <w:rFonts w:ascii="Times New Roman" w:hAnsi="Times New Roman" w:eastAsia="宋体"/>
              </w:rPr>
            </w:pPr>
            <w:r>
              <w:rPr>
                <w:rFonts w:ascii="Times New Roman" w:hAnsi="Times New Roman" w:eastAsia="宋体"/>
              </w:rPr>
              <w:t>核算和报告依据</w:t>
            </w:r>
          </w:p>
        </w:tc>
        <w:tc>
          <w:tcPr>
            <w:tcW w:w="3880" w:type="pct"/>
            <w:gridSpan w:val="6"/>
            <w:vAlign w:val="center"/>
          </w:tcPr>
          <w:p w14:paraId="359E8951">
            <w:pPr>
              <w:pStyle w:val="16"/>
              <w:bidi w:val="0"/>
              <w:jc w:val="left"/>
              <w:rPr>
                <w:rFonts w:hint="eastAsia" w:ascii="Times New Roman" w:hAnsi="Times New Roman" w:eastAsia="宋体"/>
                <w:lang w:eastAsia="zh-CN"/>
              </w:rPr>
            </w:pPr>
            <w:r>
              <w:rPr>
                <w:rFonts w:ascii="Times New Roman" w:hAnsi="Times New Roman" w:eastAsia="宋体"/>
              </w:rPr>
              <w:t>《</w:t>
            </w:r>
            <w:r>
              <w:rPr>
                <w:rFonts w:hint="eastAsia" w:ascii="Times New Roman" w:hAnsi="Times New Roman" w:eastAsia="宋体"/>
                <w:lang w:eastAsia="zh-CN"/>
              </w:rPr>
              <w:t>中国化工生产企业温室气体排放核算方法与报告指南（试行）</w:t>
            </w:r>
            <w:r>
              <w:rPr>
                <w:rFonts w:ascii="Times New Roman" w:hAnsi="Times New Roman" w:eastAsia="宋体"/>
              </w:rPr>
              <w:t>》</w:t>
            </w:r>
            <w:r>
              <w:rPr>
                <w:rFonts w:hint="eastAsia" w:ascii="Times New Roman" w:hAnsi="Times New Roman" w:eastAsia="宋体"/>
                <w:lang w:eastAsia="zh-CN"/>
              </w:rPr>
              <w:t>（</w:t>
            </w:r>
            <w:r>
              <w:rPr>
                <w:rFonts w:ascii="Times New Roman" w:hAnsi="Times New Roman" w:eastAsia="宋体"/>
              </w:rPr>
              <w:t>以 下简称</w:t>
            </w:r>
            <w:r>
              <w:rPr>
                <w:rFonts w:hint="eastAsia" w:ascii="Times New Roman" w:hAnsi="Times New Roman" w:eastAsia="宋体"/>
                <w:lang w:eastAsia="zh-CN"/>
              </w:rPr>
              <w:t>“</w:t>
            </w:r>
            <w:r>
              <w:rPr>
                <w:rFonts w:ascii="Times New Roman" w:hAnsi="Times New Roman" w:eastAsia="宋体"/>
              </w:rPr>
              <w:t>指南</w:t>
            </w:r>
            <w:r>
              <w:rPr>
                <w:rFonts w:hint="eastAsia" w:ascii="Times New Roman" w:hAnsi="Times New Roman" w:eastAsia="宋体"/>
                <w:lang w:eastAsia="zh-CN"/>
              </w:rPr>
              <w:t>”）</w:t>
            </w:r>
          </w:p>
          <w:p w14:paraId="7E8003A0">
            <w:pPr>
              <w:pStyle w:val="16"/>
              <w:bidi w:val="0"/>
              <w:jc w:val="left"/>
              <w:rPr>
                <w:rFonts w:hint="eastAsia" w:ascii="Times New Roman" w:hAnsi="Times New Roman" w:eastAsia="宋体"/>
                <w:lang w:eastAsia="zh-CN"/>
              </w:rPr>
            </w:pPr>
            <w:r>
              <w:rPr>
                <w:rFonts w:ascii="Times New Roman" w:hAnsi="Times New Roman" w:eastAsia="宋体"/>
              </w:rPr>
              <w:t>《国家发展生态环境部办公厅关于做好2018年度碳排放报告与核查及 排放监测计划制定工作的通知》</w:t>
            </w:r>
            <w:r>
              <w:rPr>
                <w:rFonts w:hint="eastAsia" w:ascii="Times New Roman" w:hAnsi="Times New Roman" w:eastAsia="宋体"/>
                <w:lang w:eastAsia="zh-CN"/>
              </w:rPr>
              <w:t>（</w:t>
            </w:r>
            <w:r>
              <w:rPr>
                <w:rFonts w:ascii="Times New Roman" w:hAnsi="Times New Roman" w:eastAsia="宋体"/>
              </w:rPr>
              <w:t>环办气候函[2019]71号</w:t>
            </w:r>
            <w:r>
              <w:rPr>
                <w:rFonts w:hint="eastAsia" w:ascii="Times New Roman" w:hAnsi="Times New Roman" w:eastAsia="宋体"/>
                <w:lang w:eastAsia="zh-CN"/>
              </w:rPr>
              <w:t>）</w:t>
            </w:r>
          </w:p>
          <w:p w14:paraId="4067666D">
            <w:pPr>
              <w:pStyle w:val="16"/>
              <w:bidi w:val="0"/>
              <w:jc w:val="left"/>
              <w:rPr>
                <w:rFonts w:ascii="Times New Roman" w:hAnsi="Times New Roman" w:eastAsia="宋体"/>
              </w:rPr>
            </w:pPr>
            <w:r>
              <w:rPr>
                <w:rFonts w:ascii="Times New Roman" w:hAnsi="Times New Roman" w:eastAsia="宋体"/>
              </w:rPr>
              <w:t>《浙江省重点企 (事) 业单位温室气体排放核查指南 (试行) 》</w:t>
            </w:r>
          </w:p>
        </w:tc>
      </w:tr>
      <w:tr w14:paraId="7F714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jc w:val="center"/>
        </w:trPr>
        <w:tc>
          <w:tcPr>
            <w:tcW w:w="1119" w:type="pct"/>
            <w:gridSpan w:val="2"/>
            <w:vAlign w:val="center"/>
          </w:tcPr>
          <w:p w14:paraId="4D390C45">
            <w:pPr>
              <w:pStyle w:val="16"/>
              <w:bidi w:val="0"/>
              <w:jc w:val="center"/>
              <w:rPr>
                <w:rFonts w:ascii="Times New Roman" w:hAnsi="Times New Roman" w:eastAsia="宋体"/>
              </w:rPr>
            </w:pPr>
            <w:r>
              <w:rPr>
                <w:rFonts w:ascii="Times New Roman" w:hAnsi="Times New Roman" w:eastAsia="宋体"/>
              </w:rPr>
              <w:t>温 室 气 体 排 放 报 告(初始) 版本/日期</w:t>
            </w:r>
          </w:p>
        </w:tc>
        <w:tc>
          <w:tcPr>
            <w:tcW w:w="3880" w:type="pct"/>
            <w:gridSpan w:val="6"/>
            <w:vAlign w:val="center"/>
          </w:tcPr>
          <w:p w14:paraId="22CAD3C0">
            <w:pPr>
              <w:pStyle w:val="16"/>
              <w:bidi w:val="0"/>
              <w:jc w:val="center"/>
              <w:rPr>
                <w:rFonts w:hint="default" w:ascii="Times New Roman" w:hAnsi="Times New Roman" w:eastAsia="宋体"/>
                <w:lang w:val="en-US" w:eastAsia="zh-CN"/>
              </w:rPr>
            </w:pPr>
            <w:r>
              <w:rPr>
                <w:rFonts w:ascii="Times New Roman" w:hAnsi="Times New Roman" w:eastAsia="宋体"/>
              </w:rPr>
              <w:t>202</w:t>
            </w:r>
            <w:r>
              <w:rPr>
                <w:rFonts w:hint="eastAsia" w:ascii="Times New Roman" w:hAnsi="Times New Roman" w:eastAsia="宋体"/>
                <w:lang w:val="en-US" w:eastAsia="zh-CN"/>
              </w:rPr>
              <w:t>4</w:t>
            </w:r>
            <w:r>
              <w:rPr>
                <w:rFonts w:ascii="Times New Roman" w:hAnsi="Times New Roman" w:eastAsia="宋体"/>
              </w:rPr>
              <w:t>.</w:t>
            </w:r>
            <w:r>
              <w:rPr>
                <w:rFonts w:hint="eastAsia" w:ascii="Times New Roman" w:hAnsi="Times New Roman" w:eastAsia="宋体"/>
                <w:lang w:val="en-US" w:eastAsia="zh-CN"/>
              </w:rPr>
              <w:t>3</w:t>
            </w:r>
            <w:r>
              <w:rPr>
                <w:rFonts w:ascii="Times New Roman" w:hAnsi="Times New Roman" w:eastAsia="宋体"/>
              </w:rPr>
              <w:t>.</w:t>
            </w:r>
            <w:r>
              <w:rPr>
                <w:rFonts w:hint="eastAsia" w:ascii="Times New Roman" w:hAnsi="Times New Roman" w:eastAsia="宋体"/>
                <w:lang w:val="en-US" w:eastAsia="zh-CN"/>
              </w:rPr>
              <w:t>25</w:t>
            </w:r>
          </w:p>
        </w:tc>
      </w:tr>
      <w:tr w14:paraId="18511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jc w:val="center"/>
        </w:trPr>
        <w:tc>
          <w:tcPr>
            <w:tcW w:w="1119" w:type="pct"/>
            <w:gridSpan w:val="2"/>
            <w:vAlign w:val="center"/>
          </w:tcPr>
          <w:p w14:paraId="121D42FA">
            <w:pPr>
              <w:pStyle w:val="16"/>
              <w:bidi w:val="0"/>
              <w:jc w:val="center"/>
              <w:rPr>
                <w:rFonts w:ascii="Times New Roman" w:hAnsi="Times New Roman" w:eastAsia="宋体"/>
              </w:rPr>
            </w:pPr>
            <w:r>
              <w:rPr>
                <w:rFonts w:ascii="Times New Roman" w:hAnsi="Times New Roman" w:eastAsia="宋体"/>
              </w:rPr>
              <w:t>温 室 气 体 排 放 报 告(最终) 版本/日期</w:t>
            </w:r>
          </w:p>
        </w:tc>
        <w:tc>
          <w:tcPr>
            <w:tcW w:w="3880" w:type="pct"/>
            <w:gridSpan w:val="6"/>
            <w:vAlign w:val="center"/>
          </w:tcPr>
          <w:p w14:paraId="2386542F">
            <w:pPr>
              <w:pStyle w:val="16"/>
              <w:bidi w:val="0"/>
              <w:jc w:val="center"/>
              <w:rPr>
                <w:rFonts w:ascii="Times New Roman" w:hAnsi="Times New Roman" w:eastAsia="宋体"/>
              </w:rPr>
            </w:pPr>
            <w:r>
              <w:rPr>
                <w:rFonts w:ascii="Times New Roman" w:hAnsi="Times New Roman" w:eastAsia="宋体"/>
              </w:rPr>
              <w:t>/</w:t>
            </w:r>
          </w:p>
        </w:tc>
      </w:tr>
      <w:tr w14:paraId="2049A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jc w:val="center"/>
        </w:trPr>
        <w:tc>
          <w:tcPr>
            <w:tcW w:w="1119" w:type="pct"/>
            <w:gridSpan w:val="2"/>
            <w:vAlign w:val="center"/>
          </w:tcPr>
          <w:p w14:paraId="7A271F34">
            <w:pPr>
              <w:pStyle w:val="16"/>
              <w:bidi w:val="0"/>
              <w:jc w:val="center"/>
              <w:rPr>
                <w:rFonts w:ascii="Times New Roman" w:hAnsi="Times New Roman" w:eastAsia="宋体"/>
              </w:rPr>
            </w:pPr>
            <w:r>
              <w:rPr>
                <w:rFonts w:ascii="Times New Roman" w:hAnsi="Times New Roman" w:eastAsia="宋体"/>
              </w:rPr>
              <w:t>排放量</w:t>
            </w:r>
          </w:p>
        </w:tc>
        <w:tc>
          <w:tcPr>
            <w:tcW w:w="1341" w:type="pct"/>
            <w:gridSpan w:val="2"/>
            <w:vAlign w:val="center"/>
          </w:tcPr>
          <w:p w14:paraId="5D6EE660">
            <w:pPr>
              <w:pStyle w:val="16"/>
              <w:bidi w:val="0"/>
              <w:jc w:val="center"/>
              <w:rPr>
                <w:rFonts w:ascii="Times New Roman" w:hAnsi="Times New Roman" w:eastAsia="宋体"/>
              </w:rPr>
            </w:pPr>
            <w:r>
              <w:rPr>
                <w:rFonts w:ascii="Times New Roman" w:hAnsi="Times New Roman" w:eastAsia="宋体"/>
              </w:rPr>
              <w:t>按指南核算的企业法人边界的温室气体排放总量</w:t>
            </w:r>
          </w:p>
        </w:tc>
        <w:tc>
          <w:tcPr>
            <w:tcW w:w="2539" w:type="pct"/>
            <w:gridSpan w:val="4"/>
            <w:vAlign w:val="center"/>
          </w:tcPr>
          <w:p w14:paraId="363D73DE">
            <w:pPr>
              <w:pStyle w:val="16"/>
              <w:bidi w:val="0"/>
              <w:jc w:val="center"/>
              <w:rPr>
                <w:rFonts w:ascii="Times New Roman" w:hAnsi="Times New Roman" w:eastAsia="宋体"/>
              </w:rPr>
            </w:pPr>
            <w:r>
              <w:rPr>
                <w:rFonts w:ascii="Times New Roman" w:hAnsi="Times New Roman" w:eastAsia="宋体"/>
              </w:rPr>
              <w:t>按补充数据表填报的二氧化碳排放总量</w:t>
            </w:r>
          </w:p>
        </w:tc>
      </w:tr>
      <w:tr w14:paraId="0583C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jc w:val="center"/>
        </w:trPr>
        <w:tc>
          <w:tcPr>
            <w:tcW w:w="1119" w:type="pct"/>
            <w:gridSpan w:val="2"/>
            <w:vAlign w:val="center"/>
          </w:tcPr>
          <w:p w14:paraId="5C3D6A77">
            <w:pPr>
              <w:pStyle w:val="16"/>
              <w:bidi w:val="0"/>
              <w:jc w:val="center"/>
              <w:rPr>
                <w:rFonts w:ascii="Times New Roman" w:hAnsi="Times New Roman" w:eastAsia="宋体"/>
              </w:rPr>
            </w:pPr>
            <w:r>
              <w:rPr>
                <w:rFonts w:ascii="Times New Roman" w:hAnsi="Times New Roman" w:eastAsia="宋体"/>
              </w:rPr>
              <w:t>初始报告的排放量</w:t>
            </w:r>
          </w:p>
        </w:tc>
        <w:tc>
          <w:tcPr>
            <w:tcW w:w="1341" w:type="pct"/>
            <w:gridSpan w:val="2"/>
            <w:vAlign w:val="center"/>
          </w:tcPr>
          <w:p w14:paraId="315DD5AE">
            <w:pPr>
              <w:pStyle w:val="16"/>
              <w:bidi w:val="0"/>
              <w:jc w:val="center"/>
              <w:rPr>
                <w:rFonts w:ascii="Times New Roman" w:hAnsi="Times New Roman" w:eastAsia="宋体"/>
                <w:highlight w:val="none"/>
              </w:rPr>
            </w:pPr>
            <w:r>
              <w:rPr>
                <w:rFonts w:hint="eastAsia" w:ascii="Times New Roman" w:hAnsi="Times New Roman" w:eastAsia="宋体"/>
                <w:b w:val="0"/>
                <w:bCs w:val="0"/>
                <w:highlight w:val="none"/>
                <w:lang w:val="en-US" w:eastAsia="zh-CN"/>
              </w:rPr>
              <w:t>1722.59</w:t>
            </w:r>
            <w:r>
              <w:rPr>
                <w:rFonts w:ascii="Times New Roman" w:hAnsi="Times New Roman" w:eastAsia="宋体"/>
                <w:highlight w:val="none"/>
              </w:rPr>
              <w:t xml:space="preserve">  tCO</w:t>
            </w:r>
            <w:r>
              <w:rPr>
                <w:rFonts w:ascii="Times New Roman" w:hAnsi="Times New Roman" w:eastAsia="宋体"/>
                <w:highlight w:val="none"/>
                <w:vertAlign w:val="subscript"/>
              </w:rPr>
              <w:t>2</w:t>
            </w:r>
            <w:r>
              <w:rPr>
                <w:rFonts w:ascii="Times New Roman" w:hAnsi="Times New Roman" w:eastAsia="宋体"/>
                <w:highlight w:val="none"/>
              </w:rPr>
              <w:t>e</w:t>
            </w:r>
          </w:p>
        </w:tc>
        <w:tc>
          <w:tcPr>
            <w:tcW w:w="2539" w:type="pct"/>
            <w:gridSpan w:val="4"/>
            <w:vAlign w:val="center"/>
          </w:tcPr>
          <w:p w14:paraId="2656DA9F">
            <w:pPr>
              <w:pStyle w:val="16"/>
              <w:bidi w:val="0"/>
              <w:jc w:val="center"/>
              <w:rPr>
                <w:rFonts w:ascii="Times New Roman" w:hAnsi="Times New Roman" w:eastAsia="宋体"/>
              </w:rPr>
            </w:pPr>
            <w:r>
              <w:rPr>
                <w:rFonts w:ascii="Times New Roman" w:hAnsi="Times New Roman" w:eastAsia="宋体"/>
              </w:rPr>
              <w:t>/</w:t>
            </w:r>
          </w:p>
        </w:tc>
      </w:tr>
      <w:tr w14:paraId="5FB6E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1119" w:type="pct"/>
            <w:gridSpan w:val="2"/>
            <w:vAlign w:val="center"/>
          </w:tcPr>
          <w:p w14:paraId="3A598764">
            <w:pPr>
              <w:pStyle w:val="16"/>
              <w:bidi w:val="0"/>
              <w:jc w:val="center"/>
              <w:rPr>
                <w:rFonts w:ascii="Times New Roman" w:hAnsi="Times New Roman" w:eastAsia="宋体"/>
              </w:rPr>
            </w:pPr>
            <w:r>
              <w:rPr>
                <w:rFonts w:ascii="Times New Roman" w:hAnsi="Times New Roman" w:eastAsia="宋体"/>
              </w:rPr>
              <w:t>经核查后的排放量</w:t>
            </w:r>
          </w:p>
        </w:tc>
        <w:tc>
          <w:tcPr>
            <w:tcW w:w="1341" w:type="pct"/>
            <w:gridSpan w:val="2"/>
            <w:vAlign w:val="center"/>
          </w:tcPr>
          <w:p w14:paraId="1EFF1796">
            <w:pPr>
              <w:pStyle w:val="16"/>
              <w:bidi w:val="0"/>
              <w:jc w:val="center"/>
              <w:rPr>
                <w:rFonts w:ascii="Times New Roman" w:hAnsi="Times New Roman" w:eastAsia="宋体"/>
                <w:highlight w:val="none"/>
              </w:rPr>
            </w:pPr>
            <w:r>
              <w:rPr>
                <w:rFonts w:hint="eastAsia" w:ascii="Times New Roman" w:hAnsi="Times New Roman" w:eastAsia="宋体"/>
                <w:b w:val="0"/>
                <w:bCs w:val="0"/>
                <w:highlight w:val="none"/>
                <w:lang w:val="en-US" w:eastAsia="zh-CN"/>
              </w:rPr>
              <w:t xml:space="preserve">1722.59 </w:t>
            </w:r>
            <w:r>
              <w:rPr>
                <w:rFonts w:ascii="Times New Roman" w:hAnsi="Times New Roman" w:eastAsia="宋体"/>
                <w:highlight w:val="none"/>
              </w:rPr>
              <w:t>tCO</w:t>
            </w:r>
            <w:r>
              <w:rPr>
                <w:rFonts w:ascii="Times New Roman" w:hAnsi="Times New Roman" w:eastAsia="宋体"/>
                <w:highlight w:val="none"/>
                <w:vertAlign w:val="subscript"/>
              </w:rPr>
              <w:t>2</w:t>
            </w:r>
            <w:r>
              <w:rPr>
                <w:rFonts w:ascii="Times New Roman" w:hAnsi="Times New Roman" w:eastAsia="宋体"/>
                <w:highlight w:val="none"/>
              </w:rPr>
              <w:t>e</w:t>
            </w:r>
          </w:p>
        </w:tc>
        <w:tc>
          <w:tcPr>
            <w:tcW w:w="2539" w:type="pct"/>
            <w:gridSpan w:val="4"/>
            <w:vAlign w:val="center"/>
          </w:tcPr>
          <w:p w14:paraId="162D5589">
            <w:pPr>
              <w:pStyle w:val="16"/>
              <w:bidi w:val="0"/>
              <w:jc w:val="center"/>
              <w:rPr>
                <w:rFonts w:ascii="Times New Roman" w:hAnsi="Times New Roman" w:eastAsia="宋体"/>
              </w:rPr>
            </w:pPr>
            <w:r>
              <w:rPr>
                <w:rFonts w:ascii="Times New Roman" w:hAnsi="Times New Roman" w:eastAsia="宋体"/>
              </w:rPr>
              <w:t>/</w:t>
            </w:r>
          </w:p>
        </w:tc>
      </w:tr>
      <w:tr w14:paraId="4579A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3" w:hRule="atLeast"/>
          <w:jc w:val="center"/>
        </w:trPr>
        <w:tc>
          <w:tcPr>
            <w:tcW w:w="1119" w:type="pct"/>
            <w:gridSpan w:val="2"/>
            <w:vAlign w:val="center"/>
          </w:tcPr>
          <w:p w14:paraId="762C7E7E">
            <w:pPr>
              <w:pStyle w:val="16"/>
              <w:bidi w:val="0"/>
              <w:jc w:val="center"/>
              <w:rPr>
                <w:rFonts w:ascii="Times New Roman" w:hAnsi="Times New Roman" w:eastAsia="宋体"/>
              </w:rPr>
            </w:pPr>
            <w:r>
              <w:rPr>
                <w:rFonts w:ascii="Times New Roman" w:hAnsi="Times New Roman" w:eastAsia="宋体"/>
              </w:rPr>
              <w:t>初始报告排放量和经 核查后排放量差异的</w:t>
            </w:r>
          </w:p>
          <w:p w14:paraId="470F15C4">
            <w:pPr>
              <w:pStyle w:val="16"/>
              <w:bidi w:val="0"/>
              <w:jc w:val="center"/>
              <w:rPr>
                <w:rFonts w:ascii="Times New Roman" w:hAnsi="Times New Roman" w:eastAsia="宋体"/>
              </w:rPr>
            </w:pPr>
            <w:r>
              <w:rPr>
                <w:rFonts w:ascii="Times New Roman" w:hAnsi="Times New Roman" w:eastAsia="宋体"/>
              </w:rPr>
              <w:t>说明</w:t>
            </w:r>
          </w:p>
        </w:tc>
        <w:tc>
          <w:tcPr>
            <w:tcW w:w="1341" w:type="pct"/>
            <w:gridSpan w:val="2"/>
            <w:vAlign w:val="center"/>
          </w:tcPr>
          <w:p w14:paraId="5C762B9A">
            <w:pPr>
              <w:pStyle w:val="16"/>
              <w:bidi w:val="0"/>
              <w:jc w:val="center"/>
              <w:rPr>
                <w:rFonts w:ascii="Times New Roman" w:hAnsi="Times New Roman" w:eastAsia="宋体"/>
              </w:rPr>
            </w:pPr>
            <w:r>
              <w:rPr>
                <w:rFonts w:ascii="Times New Roman" w:hAnsi="Times New Roman" w:eastAsia="宋体"/>
              </w:rPr>
              <w:t>初始报告排放量和经核查后排放量一致</w:t>
            </w:r>
          </w:p>
        </w:tc>
        <w:tc>
          <w:tcPr>
            <w:tcW w:w="2539" w:type="pct"/>
            <w:gridSpan w:val="4"/>
            <w:vAlign w:val="center"/>
          </w:tcPr>
          <w:p w14:paraId="28CDBDE5">
            <w:pPr>
              <w:pStyle w:val="16"/>
              <w:bidi w:val="0"/>
              <w:jc w:val="center"/>
              <w:rPr>
                <w:rFonts w:ascii="Times New Roman" w:hAnsi="Times New Roman" w:eastAsia="宋体"/>
              </w:rPr>
            </w:pPr>
            <w:r>
              <w:rPr>
                <w:rFonts w:ascii="Times New Roman" w:hAnsi="Times New Roman" w:eastAsia="宋体"/>
              </w:rPr>
              <w:t>不涉及</w:t>
            </w:r>
          </w:p>
        </w:tc>
      </w:tr>
      <w:tr w14:paraId="64DF7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 w:type="pct"/>
          <w:wAfter w:w="5" w:type="pct"/>
          <w:trHeight w:val="4624" w:hRule="atLeast"/>
          <w:jc w:val="center"/>
        </w:trPr>
        <w:tc>
          <w:tcPr>
            <w:tcW w:w="4991" w:type="pct"/>
            <w:gridSpan w:val="6"/>
            <w:vAlign w:val="center"/>
          </w:tcPr>
          <w:p w14:paraId="3D0B73F7">
            <w:pPr>
              <w:pStyle w:val="16"/>
              <w:keepNext w:val="0"/>
              <w:keepLines w:val="0"/>
              <w:pageBreakBefore w:val="0"/>
              <w:widowControl/>
              <w:kinsoku w:val="0"/>
              <w:wordWrap/>
              <w:overflowPunct/>
              <w:topLinePunct w:val="0"/>
              <w:autoSpaceDE w:val="0"/>
              <w:autoSpaceDN w:val="0"/>
              <w:bidi w:val="0"/>
              <w:adjustRightInd w:val="0"/>
              <w:snapToGrid w:val="0"/>
              <w:jc w:val="both"/>
              <w:textAlignment w:val="baseline"/>
              <w:rPr>
                <w:rFonts w:ascii="Times New Roman" w:hAnsi="Times New Roman" w:eastAsia="宋体"/>
              </w:rPr>
            </w:pPr>
            <w:r>
              <w:rPr>
                <w:rFonts w:ascii="Times New Roman" w:hAnsi="Times New Roman" w:eastAsia="宋体"/>
              </w:rPr>
              <w:t>核查结论：</w:t>
            </w:r>
          </w:p>
          <w:p w14:paraId="3843293C">
            <w:pPr>
              <w:pStyle w:val="16"/>
              <w:keepNext w:val="0"/>
              <w:keepLines w:val="0"/>
              <w:pageBreakBefore w:val="0"/>
              <w:widowControl/>
              <w:kinsoku w:val="0"/>
              <w:wordWrap/>
              <w:overflowPunct/>
              <w:topLinePunct w:val="0"/>
              <w:autoSpaceDE w:val="0"/>
              <w:autoSpaceDN w:val="0"/>
              <w:bidi w:val="0"/>
              <w:adjustRightInd w:val="0"/>
              <w:snapToGrid w:val="0"/>
              <w:jc w:val="both"/>
              <w:textAlignment w:val="baseline"/>
              <w:rPr>
                <w:rFonts w:ascii="Times New Roman" w:hAnsi="Times New Roman" w:eastAsia="宋体"/>
              </w:rPr>
            </w:pPr>
            <w:r>
              <w:rPr>
                <w:rFonts w:ascii="Times New Roman" w:hAnsi="Times New Roman" w:eastAsia="宋体"/>
              </w:rPr>
              <w:t>1．排放报告与核算指南的符合性</w:t>
            </w:r>
          </w:p>
          <w:p w14:paraId="3421D03F">
            <w:pPr>
              <w:pStyle w:val="16"/>
              <w:keepNext w:val="0"/>
              <w:keepLines w:val="0"/>
              <w:pageBreakBefore w:val="0"/>
              <w:widowControl/>
              <w:kinsoku w:val="0"/>
              <w:wordWrap/>
              <w:overflowPunct/>
              <w:topLinePunct w:val="0"/>
              <w:autoSpaceDE w:val="0"/>
              <w:autoSpaceDN w:val="0"/>
              <w:bidi w:val="0"/>
              <w:adjustRightInd w:val="0"/>
              <w:snapToGrid w:val="0"/>
              <w:ind w:firstLine="456" w:firstLineChars="200"/>
              <w:jc w:val="both"/>
              <w:textAlignment w:val="baseline"/>
              <w:rPr>
                <w:rFonts w:ascii="Times New Roman" w:hAnsi="Times New Roman" w:eastAsia="宋体"/>
              </w:rPr>
            </w:pPr>
            <w:r>
              <w:rPr>
                <w:rFonts w:ascii="Times New Roman" w:hAnsi="Times New Roman" w:eastAsia="宋体"/>
              </w:rPr>
              <w:t>基于文件评审和现场访问，在所有不符合项关闭之后，核查小组确认：</w:t>
            </w:r>
          </w:p>
          <w:p w14:paraId="402CC20D">
            <w:pPr>
              <w:pStyle w:val="16"/>
              <w:keepNext w:val="0"/>
              <w:keepLines w:val="0"/>
              <w:pageBreakBefore w:val="0"/>
              <w:widowControl/>
              <w:kinsoku w:val="0"/>
              <w:wordWrap/>
              <w:overflowPunct/>
              <w:topLinePunct w:val="0"/>
              <w:autoSpaceDE w:val="0"/>
              <w:autoSpaceDN w:val="0"/>
              <w:bidi w:val="0"/>
              <w:adjustRightInd w:val="0"/>
              <w:snapToGrid w:val="0"/>
              <w:ind w:firstLine="456" w:firstLineChars="200"/>
              <w:jc w:val="both"/>
              <w:textAlignment w:val="baseline"/>
              <w:rPr>
                <w:rFonts w:ascii="Times New Roman" w:hAnsi="Times New Roman" w:eastAsia="宋体"/>
              </w:rPr>
            </w:pPr>
            <w:r>
              <w:rPr>
                <w:rFonts w:hint="eastAsia" w:ascii="Times New Roman" w:hAnsi="Times New Roman" w:eastAsia="宋体"/>
                <w:lang w:eastAsia="zh-CN"/>
              </w:rPr>
              <w:t xml:space="preserve">嘉兴苏古德塑业股份有限公司 </w:t>
            </w:r>
            <w:r>
              <w:rPr>
                <w:rFonts w:ascii="Times New Roman" w:hAnsi="Times New Roman" w:eastAsia="宋体"/>
              </w:rPr>
              <w:t>202</w:t>
            </w:r>
            <w:r>
              <w:rPr>
                <w:rFonts w:hint="eastAsia" w:ascii="Times New Roman" w:hAnsi="Times New Roman" w:eastAsia="宋体"/>
                <w:lang w:val="en-US" w:eastAsia="zh-CN"/>
              </w:rPr>
              <w:t>3</w:t>
            </w:r>
            <w:r>
              <w:rPr>
                <w:rFonts w:ascii="Times New Roman" w:hAnsi="Times New Roman" w:eastAsia="宋体"/>
              </w:rPr>
              <w:t>年度的排放报告与核算方法符合《</w:t>
            </w:r>
            <w:r>
              <w:rPr>
                <w:rFonts w:hint="eastAsia" w:ascii="Times New Roman" w:hAnsi="Times New Roman" w:eastAsia="宋体"/>
                <w:lang w:eastAsia="zh-CN"/>
              </w:rPr>
              <w:t>中国化工生产企业温室气体排放核算方法与报告指南（试行）</w:t>
            </w:r>
            <w:r>
              <w:rPr>
                <w:rFonts w:ascii="Times New Roman" w:hAnsi="Times New Roman" w:eastAsia="宋体"/>
              </w:rPr>
              <w:t xml:space="preserve">》和《国家发展生态环境部办公厅关于做好2018年度碳排放报告与核查及排放监测计划制定工作的通知》 (环办气候函[2019]71号) 的要求。        </w:t>
            </w:r>
          </w:p>
          <w:p w14:paraId="51C67388">
            <w:pPr>
              <w:pStyle w:val="16"/>
              <w:keepNext w:val="0"/>
              <w:keepLines w:val="0"/>
              <w:pageBreakBefore w:val="0"/>
              <w:widowControl/>
              <w:kinsoku w:val="0"/>
              <w:wordWrap/>
              <w:overflowPunct/>
              <w:topLinePunct w:val="0"/>
              <w:autoSpaceDE w:val="0"/>
              <w:autoSpaceDN w:val="0"/>
              <w:bidi w:val="0"/>
              <w:adjustRightInd w:val="0"/>
              <w:snapToGrid w:val="0"/>
              <w:jc w:val="both"/>
              <w:textAlignment w:val="baseline"/>
              <w:rPr>
                <w:rFonts w:ascii="Times New Roman" w:hAnsi="Times New Roman" w:eastAsia="宋体"/>
              </w:rPr>
            </w:pPr>
            <w:r>
              <w:rPr>
                <w:rFonts w:ascii="Times New Roman" w:hAnsi="Times New Roman" w:eastAsia="宋体"/>
              </w:rPr>
              <w:t>2.排放量声明</w:t>
            </w:r>
          </w:p>
          <w:p w14:paraId="3D9B25AA">
            <w:pPr>
              <w:pStyle w:val="16"/>
              <w:keepNext w:val="0"/>
              <w:keepLines w:val="0"/>
              <w:pageBreakBefore w:val="0"/>
              <w:widowControl/>
              <w:kinsoku w:val="0"/>
              <w:wordWrap/>
              <w:overflowPunct/>
              <w:topLinePunct w:val="0"/>
              <w:autoSpaceDE w:val="0"/>
              <w:autoSpaceDN w:val="0"/>
              <w:bidi w:val="0"/>
              <w:adjustRightInd w:val="0"/>
              <w:snapToGrid w:val="0"/>
              <w:jc w:val="both"/>
              <w:textAlignment w:val="baseline"/>
              <w:rPr>
                <w:rFonts w:ascii="Times New Roman" w:hAnsi="Times New Roman" w:eastAsia="宋体"/>
              </w:rPr>
            </w:pPr>
            <w:r>
              <w:rPr>
                <w:rFonts w:ascii="Times New Roman" w:hAnsi="Times New Roman" w:eastAsia="宋体"/>
              </w:rPr>
              <w:t>2.1 按照核算方法和报告指南核算的企业温室气体排放总量的声明</w:t>
            </w:r>
          </w:p>
          <w:p w14:paraId="45C0B42B">
            <w:pPr>
              <w:pStyle w:val="16"/>
              <w:keepNext w:val="0"/>
              <w:keepLines w:val="0"/>
              <w:pageBreakBefore w:val="0"/>
              <w:widowControl/>
              <w:kinsoku w:val="0"/>
              <w:wordWrap/>
              <w:overflowPunct/>
              <w:topLinePunct w:val="0"/>
              <w:autoSpaceDE w:val="0"/>
              <w:autoSpaceDN w:val="0"/>
              <w:bidi w:val="0"/>
              <w:adjustRightInd w:val="0"/>
              <w:snapToGrid w:val="0"/>
              <w:ind w:firstLine="456" w:firstLineChars="200"/>
              <w:jc w:val="both"/>
              <w:textAlignment w:val="baseline"/>
              <w:rPr>
                <w:rFonts w:ascii="Times New Roman" w:hAnsi="Times New Roman" w:eastAsia="宋体"/>
              </w:rPr>
            </w:pPr>
            <w:r>
              <w:rPr>
                <w:rFonts w:hint="eastAsia" w:ascii="Times New Roman" w:hAnsi="Times New Roman" w:eastAsia="宋体"/>
                <w:lang w:eastAsia="zh-CN"/>
              </w:rPr>
              <w:t xml:space="preserve">嘉兴苏古德塑业股份有限公司 </w:t>
            </w:r>
            <w:r>
              <w:rPr>
                <w:rFonts w:ascii="Times New Roman" w:hAnsi="Times New Roman" w:eastAsia="宋体"/>
              </w:rPr>
              <w:t>202</w:t>
            </w:r>
            <w:r>
              <w:rPr>
                <w:rFonts w:hint="eastAsia" w:ascii="Times New Roman" w:hAnsi="Times New Roman" w:eastAsia="宋体"/>
                <w:lang w:val="en-US" w:eastAsia="zh-CN"/>
              </w:rPr>
              <w:t>3</w:t>
            </w:r>
            <w:r>
              <w:rPr>
                <w:rFonts w:ascii="Times New Roman" w:hAnsi="Times New Roman" w:eastAsia="宋体"/>
              </w:rPr>
              <w:t>年度不涉及化石燃料燃烧排放二氧化碳排放，工业生产过程</w:t>
            </w:r>
            <w:r>
              <w:rPr>
                <w:rFonts w:hint="eastAsia" w:ascii="Times New Roman" w:hAnsi="Times New Roman" w:eastAsia="宋体"/>
                <w:lang w:val="en-US" w:eastAsia="zh-CN"/>
              </w:rPr>
              <w:t>不涉及</w:t>
            </w:r>
            <w:r>
              <w:rPr>
                <w:rFonts w:ascii="Times New Roman" w:hAnsi="Times New Roman" w:eastAsia="宋体"/>
              </w:rPr>
              <w:t>N</w:t>
            </w:r>
            <w:r>
              <w:rPr>
                <w:rFonts w:ascii="Times New Roman" w:hAnsi="Times New Roman" w:eastAsia="宋体"/>
                <w:vertAlign w:val="subscript"/>
              </w:rPr>
              <w:t>2</w:t>
            </w:r>
            <w:r>
              <w:rPr>
                <w:rFonts w:ascii="Times New Roman" w:hAnsi="Times New Roman" w:eastAsia="宋体"/>
              </w:rPr>
              <w:t>O排放、CO</w:t>
            </w:r>
            <w:r>
              <w:rPr>
                <w:rFonts w:ascii="Times New Roman" w:hAnsi="Times New Roman" w:eastAsia="宋体"/>
                <w:vertAlign w:val="subscript"/>
              </w:rPr>
              <w:t>2</w:t>
            </w:r>
            <w:r>
              <w:rPr>
                <w:rFonts w:ascii="Times New Roman" w:hAnsi="Times New Roman" w:eastAsia="宋体"/>
              </w:rPr>
              <w:t>回收利用量</w:t>
            </w:r>
            <w:r>
              <w:rPr>
                <w:rFonts w:hint="eastAsia" w:ascii="Times New Roman" w:hAnsi="Times New Roman" w:eastAsia="宋体"/>
                <w:lang w:eastAsia="zh-CN"/>
              </w:rPr>
              <w:t>，</w:t>
            </w:r>
            <w:r>
              <w:rPr>
                <w:rFonts w:ascii="Times New Roman" w:hAnsi="Times New Roman" w:eastAsia="宋体"/>
              </w:rPr>
              <w:t>净购入电力消费引起的排放量</w:t>
            </w:r>
            <w:r>
              <w:rPr>
                <w:rFonts w:ascii="Times New Roman" w:hAnsi="Times New Roman" w:eastAsia="宋体"/>
                <w:highlight w:val="none"/>
              </w:rPr>
              <w:t>为</w:t>
            </w:r>
            <w:r>
              <w:rPr>
                <w:rFonts w:hint="eastAsia" w:ascii="Times New Roman" w:hAnsi="Times New Roman" w:eastAsia="宋体"/>
                <w:b w:val="0"/>
                <w:bCs w:val="0"/>
                <w:highlight w:val="none"/>
                <w:lang w:val="en-US" w:eastAsia="zh-CN"/>
              </w:rPr>
              <w:t>1722.59</w:t>
            </w:r>
            <w:r>
              <w:rPr>
                <w:rFonts w:ascii="Times New Roman" w:hAnsi="Times New Roman" w:eastAsia="宋体"/>
                <w:highlight w:val="none"/>
              </w:rPr>
              <w:t>吨二氧化碳。</w:t>
            </w:r>
          </w:p>
        </w:tc>
      </w:tr>
      <w:tr w14:paraId="26D84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 w:type="pct"/>
          <w:wAfter w:w="5" w:type="pct"/>
          <w:trHeight w:val="2874" w:hRule="atLeast"/>
          <w:jc w:val="center"/>
        </w:trPr>
        <w:tc>
          <w:tcPr>
            <w:tcW w:w="4991" w:type="pct"/>
            <w:gridSpan w:val="6"/>
            <w:vAlign w:val="center"/>
          </w:tcPr>
          <w:p w14:paraId="1951B915">
            <w:pPr>
              <w:pStyle w:val="16"/>
              <w:keepNext w:val="0"/>
              <w:keepLines w:val="0"/>
              <w:pageBreakBefore w:val="0"/>
              <w:widowControl/>
              <w:kinsoku w:val="0"/>
              <w:wordWrap/>
              <w:overflowPunct/>
              <w:topLinePunct w:val="0"/>
              <w:autoSpaceDE w:val="0"/>
              <w:autoSpaceDN w:val="0"/>
              <w:bidi w:val="0"/>
              <w:adjustRightInd w:val="0"/>
              <w:snapToGrid w:val="0"/>
              <w:jc w:val="both"/>
              <w:textAlignment w:val="baseline"/>
              <w:rPr>
                <w:rFonts w:ascii="Times New Roman" w:hAnsi="Times New Roman" w:eastAsia="宋体"/>
              </w:rPr>
            </w:pPr>
            <w:r>
              <w:rPr>
                <w:rFonts w:ascii="Times New Roman" w:hAnsi="Times New Roman" w:eastAsia="宋体"/>
              </w:rPr>
              <w:t>2.补充数据表填报的二氧化碳排放量声明</w:t>
            </w:r>
          </w:p>
          <w:p w14:paraId="3853BE3C">
            <w:pPr>
              <w:pStyle w:val="16"/>
              <w:keepNext w:val="0"/>
              <w:keepLines w:val="0"/>
              <w:pageBreakBefore w:val="0"/>
              <w:widowControl/>
              <w:kinsoku w:val="0"/>
              <w:wordWrap/>
              <w:overflowPunct/>
              <w:topLinePunct w:val="0"/>
              <w:autoSpaceDE w:val="0"/>
              <w:autoSpaceDN w:val="0"/>
              <w:bidi w:val="0"/>
              <w:adjustRightInd w:val="0"/>
              <w:snapToGrid w:val="0"/>
              <w:ind w:firstLine="456" w:firstLineChars="200"/>
              <w:jc w:val="both"/>
              <w:textAlignment w:val="baseline"/>
              <w:rPr>
                <w:rFonts w:ascii="Times New Roman" w:hAnsi="Times New Roman" w:eastAsia="宋体"/>
              </w:rPr>
            </w:pPr>
            <w:r>
              <w:rPr>
                <w:rFonts w:hint="eastAsia" w:ascii="Times New Roman" w:hAnsi="Times New Roman" w:eastAsia="宋体"/>
                <w:lang w:eastAsia="zh-CN"/>
              </w:rPr>
              <w:t xml:space="preserve">嘉兴苏古德塑业股份有限公司 </w:t>
            </w:r>
            <w:r>
              <w:rPr>
                <w:rFonts w:ascii="Times New Roman" w:hAnsi="Times New Roman" w:eastAsia="宋体" w:cs="Times New Roman"/>
                <w:position w:val="14"/>
              </w:rPr>
              <w:t>为非碳交易企业，不存在补充数据表的核查，故补充数据表的二氧化碳排放量为0</w:t>
            </w:r>
            <w:r>
              <w:rPr>
                <w:rFonts w:hint="eastAsia" w:ascii="Times New Roman" w:hAnsi="Times New Roman" w:eastAsia="宋体" w:cs="Times New Roman"/>
                <w:position w:val="14"/>
                <w:lang w:val="en-US" w:eastAsia="zh-CN"/>
              </w:rPr>
              <w:t xml:space="preserve"> </w:t>
            </w:r>
            <w:r>
              <w:rPr>
                <w:rFonts w:ascii="Times New Roman" w:hAnsi="Times New Roman" w:eastAsia="宋体" w:cs="Times New Roman"/>
                <w:position w:val="14"/>
              </w:rPr>
              <w:t>tCO</w:t>
            </w:r>
            <w:r>
              <w:rPr>
                <w:rFonts w:ascii="Times New Roman" w:hAnsi="Times New Roman" w:eastAsia="宋体" w:cs="Times New Roman"/>
                <w:position w:val="14"/>
                <w:vertAlign w:val="subscript"/>
              </w:rPr>
              <w:t>2</w:t>
            </w:r>
            <w:r>
              <w:rPr>
                <w:rFonts w:ascii="Times New Roman" w:hAnsi="Times New Roman" w:eastAsia="宋体" w:cs="Times New Roman"/>
                <w:position w:val="14"/>
              </w:rPr>
              <w:t>e。</w:t>
            </w:r>
          </w:p>
          <w:p w14:paraId="6C5E4FB3">
            <w:pPr>
              <w:pStyle w:val="16"/>
              <w:keepNext w:val="0"/>
              <w:keepLines w:val="0"/>
              <w:pageBreakBefore w:val="0"/>
              <w:widowControl/>
              <w:kinsoku w:val="0"/>
              <w:wordWrap/>
              <w:overflowPunct/>
              <w:topLinePunct w:val="0"/>
              <w:autoSpaceDE w:val="0"/>
              <w:autoSpaceDN w:val="0"/>
              <w:bidi w:val="0"/>
              <w:adjustRightInd w:val="0"/>
              <w:snapToGrid w:val="0"/>
              <w:jc w:val="both"/>
              <w:textAlignment w:val="baseline"/>
              <w:rPr>
                <w:rFonts w:ascii="Times New Roman" w:hAnsi="Times New Roman" w:eastAsia="宋体"/>
              </w:rPr>
            </w:pPr>
            <w:r>
              <w:rPr>
                <w:rFonts w:ascii="Times New Roman" w:hAnsi="Times New Roman" w:eastAsia="宋体"/>
              </w:rPr>
              <w:t>3．排放量存在异常波动的原因说明</w:t>
            </w:r>
          </w:p>
          <w:p w14:paraId="5D29CE2D">
            <w:pPr>
              <w:pStyle w:val="16"/>
              <w:keepNext w:val="0"/>
              <w:keepLines w:val="0"/>
              <w:pageBreakBefore w:val="0"/>
              <w:widowControl/>
              <w:kinsoku w:val="0"/>
              <w:wordWrap/>
              <w:overflowPunct/>
              <w:topLinePunct w:val="0"/>
              <w:autoSpaceDE w:val="0"/>
              <w:autoSpaceDN w:val="0"/>
              <w:bidi w:val="0"/>
              <w:adjustRightInd w:val="0"/>
              <w:snapToGrid w:val="0"/>
              <w:ind w:firstLine="456" w:firstLineChars="200"/>
              <w:jc w:val="both"/>
              <w:textAlignment w:val="baseline"/>
              <w:rPr>
                <w:rFonts w:ascii="Times New Roman" w:hAnsi="Times New Roman" w:eastAsia="宋体"/>
              </w:rPr>
            </w:pPr>
            <w:r>
              <w:rPr>
                <w:rFonts w:hint="eastAsia" w:ascii="Times New Roman" w:hAnsi="Times New Roman" w:eastAsia="宋体"/>
                <w:lang w:eastAsia="zh-CN"/>
              </w:rPr>
              <w:t xml:space="preserve">嘉兴苏古德塑业股份有限公司 </w:t>
            </w:r>
            <w:r>
              <w:rPr>
                <w:rFonts w:ascii="Times New Roman" w:hAnsi="Times New Roman" w:eastAsia="宋体"/>
                <w:highlight w:val="none"/>
              </w:rPr>
              <w:t>202</w:t>
            </w:r>
            <w:r>
              <w:rPr>
                <w:rFonts w:hint="eastAsia" w:ascii="Times New Roman" w:hAnsi="Times New Roman" w:eastAsia="宋体"/>
                <w:highlight w:val="none"/>
                <w:lang w:val="en-US" w:eastAsia="zh-CN"/>
              </w:rPr>
              <w:t>3</w:t>
            </w:r>
            <w:r>
              <w:rPr>
                <w:rFonts w:ascii="Times New Roman" w:hAnsi="Times New Roman" w:eastAsia="宋体"/>
                <w:highlight w:val="none"/>
              </w:rPr>
              <w:t>年度未进行</w:t>
            </w:r>
            <w:r>
              <w:rPr>
                <w:rFonts w:hint="eastAsia" w:ascii="Times New Roman" w:hAnsi="Times New Roman" w:eastAsia="宋体"/>
                <w:highlight w:val="none"/>
                <w:lang w:val="en-US" w:eastAsia="zh-CN"/>
              </w:rPr>
              <w:t>第三方</w:t>
            </w:r>
            <w:r>
              <w:rPr>
                <w:rFonts w:ascii="Times New Roman" w:hAnsi="Times New Roman" w:eastAsia="宋体"/>
                <w:highlight w:val="none"/>
              </w:rPr>
              <w:t>碳核查工作，此处不作排放量异常分析。</w:t>
            </w:r>
          </w:p>
          <w:p w14:paraId="0FD9614E">
            <w:pPr>
              <w:pStyle w:val="16"/>
              <w:keepNext w:val="0"/>
              <w:keepLines w:val="0"/>
              <w:pageBreakBefore w:val="0"/>
              <w:widowControl/>
              <w:kinsoku w:val="0"/>
              <w:wordWrap/>
              <w:overflowPunct/>
              <w:topLinePunct w:val="0"/>
              <w:autoSpaceDE w:val="0"/>
              <w:autoSpaceDN w:val="0"/>
              <w:bidi w:val="0"/>
              <w:adjustRightInd w:val="0"/>
              <w:snapToGrid w:val="0"/>
              <w:jc w:val="both"/>
              <w:textAlignment w:val="baseline"/>
              <w:rPr>
                <w:rFonts w:ascii="Times New Roman" w:hAnsi="Times New Roman" w:eastAsia="宋体"/>
              </w:rPr>
            </w:pPr>
            <w:r>
              <w:rPr>
                <w:rFonts w:ascii="Times New Roman" w:hAnsi="Times New Roman" w:eastAsia="宋体"/>
              </w:rPr>
              <w:t>4．核查过程中未覆盖的问题或者特别需要说明的问题描述</w:t>
            </w:r>
          </w:p>
          <w:p w14:paraId="7D82843D">
            <w:pPr>
              <w:pStyle w:val="16"/>
              <w:keepNext w:val="0"/>
              <w:keepLines w:val="0"/>
              <w:pageBreakBefore w:val="0"/>
              <w:widowControl/>
              <w:kinsoku w:val="0"/>
              <w:wordWrap/>
              <w:overflowPunct/>
              <w:topLinePunct w:val="0"/>
              <w:autoSpaceDE w:val="0"/>
              <w:autoSpaceDN w:val="0"/>
              <w:bidi w:val="0"/>
              <w:adjustRightInd w:val="0"/>
              <w:snapToGrid w:val="0"/>
              <w:ind w:firstLine="456" w:firstLineChars="200"/>
              <w:jc w:val="both"/>
              <w:textAlignment w:val="baseline"/>
              <w:rPr>
                <w:rFonts w:ascii="Times New Roman" w:hAnsi="Times New Roman" w:eastAsia="宋体"/>
              </w:rPr>
            </w:pPr>
            <w:r>
              <w:rPr>
                <w:rFonts w:hint="eastAsia" w:ascii="Times New Roman" w:hAnsi="Times New Roman" w:eastAsia="宋体"/>
                <w:lang w:eastAsia="zh-CN"/>
              </w:rPr>
              <w:t xml:space="preserve">嘉兴苏古德塑业股份有限公司 </w:t>
            </w:r>
            <w:r>
              <w:rPr>
                <w:rFonts w:hint="eastAsia" w:ascii="Times New Roman" w:hAnsi="Times New Roman" w:eastAsia="宋体"/>
                <w:lang w:val="en-US" w:eastAsia="zh-CN"/>
              </w:rPr>
              <w:t>2</w:t>
            </w:r>
            <w:r>
              <w:rPr>
                <w:rFonts w:ascii="Times New Roman" w:hAnsi="Times New Roman" w:eastAsia="宋体"/>
              </w:rPr>
              <w:t>02</w:t>
            </w:r>
            <w:r>
              <w:rPr>
                <w:rFonts w:hint="eastAsia" w:ascii="Times New Roman" w:hAnsi="Times New Roman" w:eastAsia="宋体"/>
                <w:lang w:val="en-US" w:eastAsia="zh-CN"/>
              </w:rPr>
              <w:t>3</w:t>
            </w:r>
            <w:r>
              <w:rPr>
                <w:rFonts w:ascii="Times New Roman" w:hAnsi="Times New Roman" w:eastAsia="宋体"/>
              </w:rPr>
              <w:t>年度的核查过程中无未覆盖的问题，无特别需要说明的问题。</w:t>
            </w:r>
          </w:p>
        </w:tc>
      </w:tr>
      <w:tr w14:paraId="148B1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 w:type="pct"/>
          <w:wAfter w:w="5" w:type="pct"/>
          <w:trHeight w:val="445" w:hRule="atLeast"/>
          <w:jc w:val="center"/>
        </w:trPr>
        <w:tc>
          <w:tcPr>
            <w:tcW w:w="1115" w:type="pct"/>
            <w:vAlign w:val="center"/>
          </w:tcPr>
          <w:p w14:paraId="36502CEE">
            <w:pPr>
              <w:pStyle w:val="16"/>
              <w:bidi w:val="0"/>
              <w:rPr>
                <w:rFonts w:ascii="Times New Roman" w:hAnsi="Times New Roman" w:eastAsia="宋体"/>
              </w:rPr>
            </w:pPr>
            <w:r>
              <w:rPr>
                <w:rFonts w:ascii="Times New Roman" w:hAnsi="Times New Roman" w:eastAsia="宋体"/>
              </w:rPr>
              <w:t>核查组长</w:t>
            </w:r>
          </w:p>
        </w:tc>
        <w:tc>
          <w:tcPr>
            <w:tcW w:w="1059" w:type="pct"/>
            <w:vAlign w:val="center"/>
          </w:tcPr>
          <w:p w14:paraId="6D8A5CD9">
            <w:pPr>
              <w:pStyle w:val="16"/>
              <w:bidi w:val="0"/>
              <w:rPr>
                <w:rFonts w:ascii="Times New Roman" w:hAnsi="Times New Roman" w:eastAsia="宋体"/>
              </w:rPr>
            </w:pPr>
            <w:r>
              <w:rPr>
                <w:rFonts w:ascii="Times New Roman" w:hAnsi="Times New Roman" w:eastAsia="宋体"/>
              </w:rPr>
              <w:t>俞聪</w:t>
            </w:r>
          </w:p>
        </w:tc>
        <w:tc>
          <w:tcPr>
            <w:tcW w:w="718" w:type="pct"/>
            <w:gridSpan w:val="2"/>
            <w:vAlign w:val="center"/>
          </w:tcPr>
          <w:p w14:paraId="6ABCC38B">
            <w:pPr>
              <w:pStyle w:val="16"/>
              <w:bidi w:val="0"/>
              <w:rPr>
                <w:rFonts w:ascii="Times New Roman" w:hAnsi="Times New Roman" w:eastAsia="宋体"/>
              </w:rPr>
            </w:pPr>
            <w:r>
              <w:rPr>
                <w:rFonts w:ascii="Times New Roman" w:hAnsi="Times New Roman" w:eastAsia="宋体"/>
              </w:rPr>
              <w:t>签名</w:t>
            </w:r>
          </w:p>
        </w:tc>
        <w:tc>
          <w:tcPr>
            <w:tcW w:w="2097" w:type="pct"/>
            <w:gridSpan w:val="2"/>
            <w:vAlign w:val="center"/>
          </w:tcPr>
          <w:p w14:paraId="4A90BD90">
            <w:pPr>
              <w:pStyle w:val="16"/>
              <w:bidi w:val="0"/>
              <w:rPr>
                <w:rFonts w:ascii="Times New Roman" w:hAnsi="Times New Roman" w:eastAsia="宋体"/>
              </w:rPr>
            </w:pPr>
            <w:r>
              <w:rPr>
                <w:rFonts w:ascii="Times New Roman" w:hAnsi="Times New Roman" w:eastAsia="宋体"/>
              </w:rPr>
              <w:drawing>
                <wp:inline distT="0" distB="0" distL="0" distR="0">
                  <wp:extent cx="484505" cy="27114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32"/>
                          <a:stretch>
                            <a:fillRect/>
                          </a:stretch>
                        </pic:blipFill>
                        <pic:spPr>
                          <a:xfrm>
                            <a:off x="0" y="0"/>
                            <a:ext cx="484632" cy="271271"/>
                          </a:xfrm>
                          <a:prstGeom prst="rect">
                            <a:avLst/>
                          </a:prstGeom>
                        </pic:spPr>
                      </pic:pic>
                    </a:graphicData>
                  </a:graphic>
                </wp:inline>
              </w:drawing>
            </w:r>
          </w:p>
        </w:tc>
      </w:tr>
      <w:tr w14:paraId="55BEC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 w:type="pct"/>
          <w:wAfter w:w="5" w:type="pct"/>
          <w:trHeight w:val="545" w:hRule="atLeast"/>
          <w:jc w:val="center"/>
        </w:trPr>
        <w:tc>
          <w:tcPr>
            <w:tcW w:w="1115" w:type="pct"/>
            <w:vAlign w:val="center"/>
          </w:tcPr>
          <w:p w14:paraId="31825DF0">
            <w:pPr>
              <w:pStyle w:val="16"/>
              <w:bidi w:val="0"/>
              <w:rPr>
                <w:rFonts w:ascii="Times New Roman" w:hAnsi="Times New Roman" w:eastAsia="宋体"/>
              </w:rPr>
            </w:pPr>
            <w:r>
              <w:rPr>
                <w:rFonts w:ascii="Times New Roman" w:hAnsi="Times New Roman" w:eastAsia="宋体"/>
              </w:rPr>
              <w:t>核查组成员</w:t>
            </w:r>
          </w:p>
        </w:tc>
        <w:tc>
          <w:tcPr>
            <w:tcW w:w="1059" w:type="pct"/>
            <w:vAlign w:val="center"/>
          </w:tcPr>
          <w:p w14:paraId="06B186C5">
            <w:pPr>
              <w:pStyle w:val="16"/>
              <w:bidi w:val="0"/>
              <w:rPr>
                <w:rFonts w:ascii="Times New Roman" w:hAnsi="Times New Roman" w:eastAsia="宋体"/>
              </w:rPr>
            </w:pPr>
            <w:r>
              <w:rPr>
                <w:rFonts w:ascii="Times New Roman" w:hAnsi="Times New Roman" w:eastAsia="宋体"/>
              </w:rPr>
              <w:t>张建华</w:t>
            </w:r>
          </w:p>
        </w:tc>
        <w:tc>
          <w:tcPr>
            <w:tcW w:w="718" w:type="pct"/>
            <w:gridSpan w:val="2"/>
            <w:vAlign w:val="center"/>
          </w:tcPr>
          <w:p w14:paraId="5AC7FBC6">
            <w:pPr>
              <w:pStyle w:val="16"/>
              <w:bidi w:val="0"/>
              <w:rPr>
                <w:rFonts w:ascii="Times New Roman" w:hAnsi="Times New Roman" w:eastAsia="宋体"/>
              </w:rPr>
            </w:pPr>
            <w:r>
              <w:rPr>
                <w:rFonts w:ascii="Times New Roman" w:hAnsi="Times New Roman" w:eastAsia="宋体"/>
              </w:rPr>
              <w:t>签名</w:t>
            </w:r>
          </w:p>
        </w:tc>
        <w:tc>
          <w:tcPr>
            <w:tcW w:w="2097" w:type="pct"/>
            <w:gridSpan w:val="2"/>
            <w:vAlign w:val="center"/>
          </w:tcPr>
          <w:p w14:paraId="479EE502">
            <w:pPr>
              <w:pStyle w:val="16"/>
              <w:bidi w:val="0"/>
              <w:rPr>
                <w:rFonts w:ascii="Times New Roman" w:hAnsi="Times New Roman" w:eastAsia="宋体"/>
              </w:rPr>
            </w:pPr>
            <w:r>
              <w:rPr>
                <w:rFonts w:ascii="Times New Roman" w:hAnsi="Times New Roman" w:eastAsia="宋体"/>
              </w:rPr>
              <w:drawing>
                <wp:inline distT="0" distB="0" distL="0" distR="0">
                  <wp:extent cx="557530" cy="333375"/>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33"/>
                          <a:stretch>
                            <a:fillRect/>
                          </a:stretch>
                        </pic:blipFill>
                        <pic:spPr>
                          <a:xfrm>
                            <a:off x="0" y="0"/>
                            <a:ext cx="557784" cy="333755"/>
                          </a:xfrm>
                          <a:prstGeom prst="rect">
                            <a:avLst/>
                          </a:prstGeom>
                        </pic:spPr>
                      </pic:pic>
                    </a:graphicData>
                  </a:graphic>
                </wp:inline>
              </w:drawing>
            </w:r>
          </w:p>
        </w:tc>
      </w:tr>
      <w:tr w14:paraId="13C7D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 w:type="pct"/>
          <w:wAfter w:w="5" w:type="pct"/>
          <w:trHeight w:val="645" w:hRule="atLeast"/>
          <w:jc w:val="center"/>
        </w:trPr>
        <w:tc>
          <w:tcPr>
            <w:tcW w:w="1115" w:type="pct"/>
            <w:vAlign w:val="center"/>
          </w:tcPr>
          <w:p w14:paraId="4D1F2338">
            <w:pPr>
              <w:pStyle w:val="16"/>
              <w:bidi w:val="0"/>
              <w:rPr>
                <w:rFonts w:ascii="Times New Roman" w:hAnsi="Times New Roman" w:eastAsia="宋体"/>
              </w:rPr>
            </w:pPr>
            <w:r>
              <w:rPr>
                <w:rFonts w:ascii="Times New Roman" w:hAnsi="Times New Roman" w:eastAsia="宋体"/>
              </w:rPr>
              <w:t>技术复核人</w:t>
            </w:r>
          </w:p>
        </w:tc>
        <w:tc>
          <w:tcPr>
            <w:tcW w:w="1059" w:type="pct"/>
            <w:vAlign w:val="center"/>
          </w:tcPr>
          <w:p w14:paraId="2AD6C524">
            <w:pPr>
              <w:pStyle w:val="16"/>
              <w:bidi w:val="0"/>
              <w:rPr>
                <w:rFonts w:ascii="Times New Roman" w:hAnsi="Times New Roman" w:eastAsia="宋体"/>
              </w:rPr>
            </w:pPr>
            <w:r>
              <w:rPr>
                <w:rFonts w:ascii="Times New Roman" w:hAnsi="Times New Roman" w:eastAsia="宋体"/>
              </w:rPr>
              <w:t>陈志刚</w:t>
            </w:r>
          </w:p>
        </w:tc>
        <w:tc>
          <w:tcPr>
            <w:tcW w:w="718" w:type="pct"/>
            <w:gridSpan w:val="2"/>
            <w:vAlign w:val="center"/>
          </w:tcPr>
          <w:p w14:paraId="4628277C">
            <w:pPr>
              <w:pStyle w:val="16"/>
              <w:bidi w:val="0"/>
              <w:rPr>
                <w:rFonts w:ascii="Times New Roman" w:hAnsi="Times New Roman" w:eastAsia="宋体"/>
              </w:rPr>
            </w:pPr>
            <w:r>
              <w:rPr>
                <w:rFonts w:ascii="Times New Roman" w:hAnsi="Times New Roman" w:eastAsia="宋体"/>
              </w:rPr>
              <w:t>签名</w:t>
            </w:r>
          </w:p>
        </w:tc>
        <w:tc>
          <w:tcPr>
            <w:tcW w:w="2097" w:type="pct"/>
            <w:gridSpan w:val="2"/>
            <w:vAlign w:val="center"/>
          </w:tcPr>
          <w:p w14:paraId="2F294CB3">
            <w:pPr>
              <w:pStyle w:val="16"/>
              <w:bidi w:val="0"/>
              <w:rPr>
                <w:rFonts w:ascii="Times New Roman" w:hAnsi="Times New Roman" w:eastAsia="宋体"/>
              </w:rPr>
            </w:pPr>
            <w:r>
              <w:rPr>
                <w:rFonts w:ascii="Times New Roman" w:hAnsi="Times New Roman" w:eastAsia="宋体"/>
              </w:rPr>
              <w:drawing>
                <wp:inline distT="0" distB="0" distL="0" distR="0">
                  <wp:extent cx="488950" cy="40513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34"/>
                          <a:stretch>
                            <a:fillRect/>
                          </a:stretch>
                        </pic:blipFill>
                        <pic:spPr>
                          <a:xfrm>
                            <a:off x="0" y="0"/>
                            <a:ext cx="489203" cy="405384"/>
                          </a:xfrm>
                          <a:prstGeom prst="rect">
                            <a:avLst/>
                          </a:prstGeom>
                        </pic:spPr>
                      </pic:pic>
                    </a:graphicData>
                  </a:graphic>
                </wp:inline>
              </w:drawing>
            </w:r>
          </w:p>
        </w:tc>
      </w:tr>
      <w:tr w14:paraId="67D39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 w:type="pct"/>
          <w:wAfter w:w="5" w:type="pct"/>
          <w:trHeight w:val="589" w:hRule="atLeast"/>
          <w:jc w:val="center"/>
        </w:trPr>
        <w:tc>
          <w:tcPr>
            <w:tcW w:w="1115" w:type="pct"/>
            <w:vAlign w:val="center"/>
          </w:tcPr>
          <w:p w14:paraId="3B2719A0">
            <w:pPr>
              <w:pStyle w:val="16"/>
              <w:bidi w:val="0"/>
              <w:rPr>
                <w:rFonts w:ascii="Times New Roman" w:hAnsi="Times New Roman" w:eastAsia="宋体"/>
              </w:rPr>
            </w:pPr>
            <w:r>
              <w:rPr>
                <w:rFonts w:ascii="Times New Roman" w:hAnsi="Times New Roman" w:eastAsia="宋体"/>
              </w:rPr>
              <w:t>批准人</w:t>
            </w:r>
          </w:p>
        </w:tc>
        <w:tc>
          <w:tcPr>
            <w:tcW w:w="1059" w:type="pct"/>
            <w:vAlign w:val="center"/>
          </w:tcPr>
          <w:p w14:paraId="48C8F5E8">
            <w:pPr>
              <w:pStyle w:val="16"/>
              <w:bidi w:val="0"/>
              <w:rPr>
                <w:rFonts w:ascii="Times New Roman" w:hAnsi="Times New Roman" w:eastAsia="宋体"/>
              </w:rPr>
            </w:pPr>
            <w:r>
              <w:rPr>
                <w:rFonts w:ascii="Times New Roman" w:hAnsi="Times New Roman" w:eastAsia="宋体"/>
              </w:rPr>
              <w:t>樊曙光</w:t>
            </w:r>
          </w:p>
        </w:tc>
        <w:tc>
          <w:tcPr>
            <w:tcW w:w="718" w:type="pct"/>
            <w:gridSpan w:val="2"/>
            <w:vAlign w:val="center"/>
          </w:tcPr>
          <w:p w14:paraId="5198606A">
            <w:pPr>
              <w:pStyle w:val="16"/>
              <w:bidi w:val="0"/>
              <w:rPr>
                <w:rFonts w:ascii="Times New Roman" w:hAnsi="Times New Roman" w:eastAsia="宋体"/>
              </w:rPr>
            </w:pPr>
            <w:r>
              <w:rPr>
                <w:rFonts w:ascii="Times New Roman" w:hAnsi="Times New Roman" w:eastAsia="宋体"/>
              </w:rPr>
              <w:t>签名</w:t>
            </w:r>
          </w:p>
        </w:tc>
        <w:tc>
          <w:tcPr>
            <w:tcW w:w="2097" w:type="pct"/>
            <w:gridSpan w:val="2"/>
            <w:vAlign w:val="center"/>
          </w:tcPr>
          <w:p w14:paraId="1ED8C4ED">
            <w:pPr>
              <w:pStyle w:val="16"/>
              <w:bidi w:val="0"/>
              <w:rPr>
                <w:rFonts w:ascii="Times New Roman" w:hAnsi="Times New Roman" w:eastAsia="宋体"/>
              </w:rPr>
            </w:pPr>
            <w:r>
              <w:rPr>
                <w:rFonts w:ascii="Times New Roman" w:hAnsi="Times New Roman" w:eastAsia="宋体"/>
              </w:rPr>
              <w:drawing>
                <wp:inline distT="0" distB="0" distL="0" distR="0">
                  <wp:extent cx="523875" cy="359410"/>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35"/>
                          <a:stretch>
                            <a:fillRect/>
                          </a:stretch>
                        </pic:blipFill>
                        <pic:spPr>
                          <a:xfrm>
                            <a:off x="0" y="0"/>
                            <a:ext cx="524255" cy="359664"/>
                          </a:xfrm>
                          <a:prstGeom prst="rect">
                            <a:avLst/>
                          </a:prstGeom>
                        </pic:spPr>
                      </pic:pic>
                    </a:graphicData>
                  </a:graphic>
                </wp:inline>
              </w:drawing>
            </w:r>
          </w:p>
        </w:tc>
      </w:tr>
    </w:tbl>
    <w:p w14:paraId="7E68FA2F">
      <w:pPr>
        <w:rPr>
          <w:rFonts w:ascii="Times New Roman" w:hAnsi="Times New Roman" w:eastAsia="宋体"/>
          <w:sz w:val="21"/>
        </w:rPr>
      </w:pPr>
    </w:p>
    <w:p w14:paraId="7E36F44D">
      <w:pPr>
        <w:bidi w:val="0"/>
        <w:rPr>
          <w:rFonts w:ascii="Times New Roman" w:hAnsi="Times New Roman" w:eastAsia="宋体"/>
        </w:rPr>
        <w:sectPr>
          <w:headerReference r:id="rId6" w:type="default"/>
          <w:footerReference r:id="rId7" w:type="default"/>
          <w:pgSz w:w="11906" w:h="16840"/>
          <w:pgMar w:top="1304" w:right="1080" w:bottom="1304" w:left="1080" w:header="0" w:footer="0" w:gutter="0"/>
          <w:pgNumType w:fmt="upperRoman"/>
          <w:cols w:space="720" w:num="1"/>
        </w:sectPr>
      </w:pPr>
    </w:p>
    <w:p w14:paraId="49708D3F">
      <w:pPr>
        <w:jc w:val="center"/>
        <w:rPr>
          <w:rFonts w:hint="eastAsia" w:ascii="Times New Roman" w:hAnsi="Times New Roman" w:eastAsia="宋体"/>
          <w:b/>
          <w:bCs/>
          <w:sz w:val="52"/>
          <w:szCs w:val="52"/>
          <w:lang w:val="en-US" w:eastAsia="zh-CN"/>
        </w:rPr>
      </w:pPr>
      <w:r>
        <w:rPr>
          <w:rFonts w:hint="eastAsia" w:ascii="Times New Roman" w:hAnsi="Times New Roman" w:eastAsia="宋体"/>
          <w:b/>
          <w:bCs/>
          <w:sz w:val="52"/>
          <w:szCs w:val="52"/>
          <w:lang w:val="en-US" w:eastAsia="zh-CN"/>
        </w:rPr>
        <w:t>目录</w:t>
      </w:r>
    </w:p>
    <w:p w14:paraId="176224D1">
      <w:pPr>
        <w:jc w:val="center"/>
        <w:rPr>
          <w:rFonts w:hint="eastAsia" w:ascii="Times New Roman" w:hAnsi="Times New Roman" w:eastAsia="宋体"/>
          <w:b/>
          <w:bCs/>
          <w:sz w:val="52"/>
          <w:szCs w:val="52"/>
          <w:lang w:val="en-US" w:eastAsia="zh-CN"/>
        </w:rPr>
      </w:pPr>
    </w:p>
    <w:p w14:paraId="76F77DF7">
      <w:pPr>
        <w:pStyle w:val="11"/>
        <w:tabs>
          <w:tab w:val="right" w:leader="dot" w:pos="8306"/>
        </w:tabs>
      </w:pPr>
      <w:r>
        <w:rPr>
          <w:rFonts w:hint="eastAsia" w:ascii="Times New Roman" w:hAnsi="Times New Roman" w:eastAsia="宋体"/>
          <w:b/>
          <w:bCs/>
          <w:sz w:val="52"/>
          <w:szCs w:val="52"/>
          <w:lang w:val="en-US" w:eastAsia="zh-CN"/>
        </w:rPr>
        <w:fldChar w:fldCharType="begin"/>
      </w:r>
      <w:r>
        <w:rPr>
          <w:rFonts w:hint="eastAsia" w:ascii="Times New Roman" w:hAnsi="Times New Roman" w:eastAsia="宋体"/>
          <w:b/>
          <w:bCs/>
          <w:sz w:val="52"/>
          <w:szCs w:val="52"/>
          <w:lang w:val="en-US" w:eastAsia="zh-CN"/>
        </w:rPr>
        <w:instrText xml:space="preserve">TOC \o "1-3" \h \u </w:instrText>
      </w:r>
      <w:r>
        <w:rPr>
          <w:rFonts w:hint="eastAsia" w:ascii="Times New Roman" w:hAnsi="Times New Roman" w:eastAsia="宋体"/>
          <w:b/>
          <w:bCs/>
          <w:sz w:val="52"/>
          <w:szCs w:val="52"/>
          <w:lang w:val="en-US" w:eastAsia="zh-CN"/>
        </w:rPr>
        <w:fldChar w:fldCharType="separate"/>
      </w: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_Toc16596 </w:instrText>
      </w:r>
      <w:r>
        <w:rPr>
          <w:rFonts w:hint="eastAsia" w:ascii="Times New Roman" w:hAnsi="Times New Roman" w:eastAsia="宋体"/>
          <w:bCs/>
          <w:szCs w:val="52"/>
          <w:lang w:val="en-US" w:eastAsia="zh-CN"/>
        </w:rPr>
        <w:fldChar w:fldCharType="separate"/>
      </w:r>
      <w:r>
        <w:rPr>
          <w:rFonts w:ascii="Times New Roman" w:hAnsi="Times New Roman" w:eastAsia="宋体"/>
          <w:bCs/>
        </w:rPr>
        <w:t>第一章  概述</w:t>
      </w:r>
      <w:r>
        <w:tab/>
      </w:r>
      <w:r>
        <w:fldChar w:fldCharType="begin"/>
      </w:r>
      <w:r>
        <w:instrText xml:space="preserve"> PAGEREF _Toc16596 \h </w:instrText>
      </w:r>
      <w:r>
        <w:fldChar w:fldCharType="separate"/>
      </w:r>
      <w:r>
        <w:t>1</w:t>
      </w:r>
      <w:r>
        <w:fldChar w:fldCharType="end"/>
      </w:r>
      <w:r>
        <w:rPr>
          <w:rFonts w:hint="eastAsia" w:ascii="Times New Roman" w:hAnsi="Times New Roman" w:eastAsia="宋体"/>
          <w:bCs/>
          <w:szCs w:val="52"/>
          <w:lang w:val="en-US" w:eastAsia="zh-CN"/>
        </w:rPr>
        <w:fldChar w:fldCharType="end"/>
      </w:r>
    </w:p>
    <w:p w14:paraId="2373E679">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_Toc17423 </w:instrText>
      </w:r>
      <w:r>
        <w:rPr>
          <w:rFonts w:hint="eastAsia" w:ascii="Times New Roman" w:hAnsi="Times New Roman" w:eastAsia="宋体"/>
          <w:bCs/>
          <w:szCs w:val="52"/>
          <w:lang w:val="en-US" w:eastAsia="zh-CN"/>
        </w:rPr>
        <w:fldChar w:fldCharType="separate"/>
      </w:r>
      <w:r>
        <w:rPr>
          <w:rFonts w:ascii="Times New Roman" w:hAnsi="Times New Roman" w:eastAsia="宋体"/>
        </w:rPr>
        <w:t>1.1</w:t>
      </w:r>
      <w:r>
        <w:rPr>
          <w:rFonts w:hint="eastAsia" w:ascii="Times New Roman" w:hAnsi="Times New Roman" w:eastAsia="宋体"/>
          <w:lang w:val="en-US" w:eastAsia="zh-CN"/>
        </w:rPr>
        <w:t xml:space="preserve">  </w:t>
      </w:r>
      <w:r>
        <w:rPr>
          <w:rFonts w:ascii="Times New Roman" w:hAnsi="Times New Roman" w:eastAsia="宋体"/>
        </w:rPr>
        <w:t>核查目的</w:t>
      </w:r>
      <w:r>
        <w:tab/>
      </w:r>
      <w:r>
        <w:fldChar w:fldCharType="begin"/>
      </w:r>
      <w:r>
        <w:instrText xml:space="preserve"> PAGEREF _Toc17423 \h </w:instrText>
      </w:r>
      <w:r>
        <w:fldChar w:fldCharType="separate"/>
      </w:r>
      <w:r>
        <w:t>1</w:t>
      </w:r>
      <w:r>
        <w:fldChar w:fldCharType="end"/>
      </w:r>
      <w:r>
        <w:rPr>
          <w:rFonts w:hint="eastAsia" w:ascii="Times New Roman" w:hAnsi="Times New Roman" w:eastAsia="宋体"/>
          <w:bCs/>
          <w:szCs w:val="52"/>
          <w:lang w:val="en-US" w:eastAsia="zh-CN"/>
        </w:rPr>
        <w:fldChar w:fldCharType="end"/>
      </w:r>
    </w:p>
    <w:p w14:paraId="1BA7546C">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_Toc22976 </w:instrText>
      </w:r>
      <w:r>
        <w:rPr>
          <w:rFonts w:hint="eastAsia" w:ascii="Times New Roman" w:hAnsi="Times New Roman" w:eastAsia="宋体"/>
          <w:bCs/>
          <w:szCs w:val="52"/>
          <w:lang w:val="en-US" w:eastAsia="zh-CN"/>
        </w:rPr>
        <w:fldChar w:fldCharType="separate"/>
      </w:r>
      <w:r>
        <w:rPr>
          <w:rFonts w:ascii="Times New Roman" w:hAnsi="Times New Roman" w:eastAsia="宋体"/>
        </w:rPr>
        <w:t>1.2</w:t>
      </w:r>
      <w:r>
        <w:rPr>
          <w:rFonts w:hint="eastAsia" w:ascii="Times New Roman" w:hAnsi="Times New Roman" w:eastAsia="宋体"/>
          <w:lang w:val="en-US" w:eastAsia="zh-CN"/>
        </w:rPr>
        <w:t xml:space="preserve">  </w:t>
      </w:r>
      <w:r>
        <w:rPr>
          <w:rFonts w:ascii="Times New Roman" w:hAnsi="Times New Roman" w:eastAsia="宋体"/>
        </w:rPr>
        <w:t>核查范围</w:t>
      </w:r>
      <w:r>
        <w:tab/>
      </w:r>
      <w:r>
        <w:fldChar w:fldCharType="begin"/>
      </w:r>
      <w:r>
        <w:instrText xml:space="preserve"> PAGEREF _Toc22976 \h </w:instrText>
      </w:r>
      <w:r>
        <w:fldChar w:fldCharType="separate"/>
      </w:r>
      <w:r>
        <w:t>1</w:t>
      </w:r>
      <w:r>
        <w:fldChar w:fldCharType="end"/>
      </w:r>
      <w:r>
        <w:rPr>
          <w:rFonts w:hint="eastAsia" w:ascii="Times New Roman" w:hAnsi="Times New Roman" w:eastAsia="宋体"/>
          <w:bCs/>
          <w:szCs w:val="52"/>
          <w:lang w:val="en-US" w:eastAsia="zh-CN"/>
        </w:rPr>
        <w:fldChar w:fldCharType="end"/>
      </w:r>
    </w:p>
    <w:p w14:paraId="65AF93F2">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_Toc15029 </w:instrText>
      </w:r>
      <w:r>
        <w:rPr>
          <w:rFonts w:hint="eastAsia" w:ascii="Times New Roman" w:hAnsi="Times New Roman" w:eastAsia="宋体"/>
          <w:bCs/>
          <w:szCs w:val="52"/>
          <w:lang w:val="en-US" w:eastAsia="zh-CN"/>
        </w:rPr>
        <w:fldChar w:fldCharType="separate"/>
      </w:r>
      <w:r>
        <w:rPr>
          <w:rFonts w:ascii="Times New Roman" w:hAnsi="Times New Roman" w:eastAsia="宋体"/>
        </w:rPr>
        <w:t>1.3</w:t>
      </w:r>
      <w:r>
        <w:rPr>
          <w:rFonts w:hint="eastAsia" w:ascii="Times New Roman" w:hAnsi="Times New Roman" w:eastAsia="宋体"/>
          <w:lang w:val="en-US" w:eastAsia="zh-CN"/>
        </w:rPr>
        <w:t xml:space="preserve">  </w:t>
      </w:r>
      <w:r>
        <w:rPr>
          <w:rFonts w:ascii="Times New Roman" w:hAnsi="Times New Roman" w:eastAsia="宋体"/>
        </w:rPr>
        <w:t>核查准则</w:t>
      </w:r>
      <w:r>
        <w:tab/>
      </w:r>
      <w:r>
        <w:fldChar w:fldCharType="begin"/>
      </w:r>
      <w:r>
        <w:instrText xml:space="preserve"> PAGEREF _Toc15029 \h </w:instrText>
      </w:r>
      <w:r>
        <w:fldChar w:fldCharType="separate"/>
      </w:r>
      <w:r>
        <w:t>2</w:t>
      </w:r>
      <w:r>
        <w:fldChar w:fldCharType="end"/>
      </w:r>
      <w:r>
        <w:rPr>
          <w:rFonts w:hint="eastAsia" w:ascii="Times New Roman" w:hAnsi="Times New Roman" w:eastAsia="宋体"/>
          <w:bCs/>
          <w:szCs w:val="52"/>
          <w:lang w:val="en-US" w:eastAsia="zh-CN"/>
        </w:rPr>
        <w:fldChar w:fldCharType="end"/>
      </w:r>
    </w:p>
    <w:p w14:paraId="05F6A23D">
      <w:pPr>
        <w:pStyle w:val="11"/>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_Toc28970 </w:instrText>
      </w:r>
      <w:r>
        <w:rPr>
          <w:rFonts w:hint="eastAsia" w:ascii="Times New Roman" w:hAnsi="Times New Roman" w:eastAsia="宋体"/>
          <w:bCs/>
          <w:szCs w:val="52"/>
          <w:lang w:val="en-US" w:eastAsia="zh-CN"/>
        </w:rPr>
        <w:fldChar w:fldCharType="separate"/>
      </w:r>
      <w:r>
        <w:rPr>
          <w:rFonts w:ascii="Times New Roman" w:hAnsi="Times New Roman" w:eastAsia="宋体"/>
        </w:rPr>
        <w:t>第二章  核查过程和方法</w:t>
      </w:r>
      <w:r>
        <w:tab/>
      </w:r>
      <w:r>
        <w:fldChar w:fldCharType="begin"/>
      </w:r>
      <w:r>
        <w:instrText xml:space="preserve"> PAGEREF _Toc28970 \h </w:instrText>
      </w:r>
      <w:r>
        <w:fldChar w:fldCharType="separate"/>
      </w:r>
      <w:r>
        <w:t>3</w:t>
      </w:r>
      <w:r>
        <w:fldChar w:fldCharType="end"/>
      </w:r>
      <w:r>
        <w:rPr>
          <w:rFonts w:hint="eastAsia" w:ascii="Times New Roman" w:hAnsi="Times New Roman" w:eastAsia="宋体"/>
          <w:bCs/>
          <w:szCs w:val="52"/>
          <w:lang w:val="en-US" w:eastAsia="zh-CN"/>
        </w:rPr>
        <w:fldChar w:fldCharType="end"/>
      </w:r>
    </w:p>
    <w:p w14:paraId="1ED31AED">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_Toc17276 </w:instrText>
      </w:r>
      <w:r>
        <w:rPr>
          <w:rFonts w:hint="eastAsia" w:ascii="Times New Roman" w:hAnsi="Times New Roman" w:eastAsia="宋体"/>
          <w:bCs/>
          <w:szCs w:val="52"/>
          <w:lang w:val="en-US" w:eastAsia="zh-CN"/>
        </w:rPr>
        <w:fldChar w:fldCharType="separate"/>
      </w:r>
      <w:r>
        <w:rPr>
          <w:rFonts w:ascii="Times New Roman" w:hAnsi="Times New Roman" w:eastAsia="宋体"/>
        </w:rPr>
        <w:t>2.1</w:t>
      </w:r>
      <w:r>
        <w:rPr>
          <w:rFonts w:hint="eastAsia" w:ascii="Times New Roman" w:hAnsi="Times New Roman" w:eastAsia="宋体"/>
          <w:lang w:val="en-US" w:eastAsia="zh-CN"/>
        </w:rPr>
        <w:t xml:space="preserve">  </w:t>
      </w:r>
      <w:r>
        <w:rPr>
          <w:rFonts w:ascii="Times New Roman" w:hAnsi="Times New Roman" w:eastAsia="宋体"/>
        </w:rPr>
        <w:t>文件评审</w:t>
      </w:r>
      <w:r>
        <w:tab/>
      </w:r>
      <w:r>
        <w:fldChar w:fldCharType="begin"/>
      </w:r>
      <w:r>
        <w:instrText xml:space="preserve"> PAGEREF _Toc17276 \h </w:instrText>
      </w:r>
      <w:r>
        <w:fldChar w:fldCharType="separate"/>
      </w:r>
      <w:r>
        <w:t>3</w:t>
      </w:r>
      <w:r>
        <w:fldChar w:fldCharType="end"/>
      </w:r>
      <w:r>
        <w:rPr>
          <w:rFonts w:hint="eastAsia" w:ascii="Times New Roman" w:hAnsi="Times New Roman" w:eastAsia="宋体"/>
          <w:bCs/>
          <w:szCs w:val="52"/>
          <w:lang w:val="en-US" w:eastAsia="zh-CN"/>
        </w:rPr>
        <w:fldChar w:fldCharType="end"/>
      </w:r>
    </w:p>
    <w:p w14:paraId="53BD380F">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_Toc9825 </w:instrText>
      </w:r>
      <w:r>
        <w:rPr>
          <w:rFonts w:hint="eastAsia" w:ascii="Times New Roman" w:hAnsi="Times New Roman" w:eastAsia="宋体"/>
          <w:bCs/>
          <w:szCs w:val="52"/>
          <w:lang w:val="en-US" w:eastAsia="zh-CN"/>
        </w:rPr>
        <w:fldChar w:fldCharType="separate"/>
      </w:r>
      <w:r>
        <w:rPr>
          <w:rFonts w:ascii="Times New Roman" w:hAnsi="Times New Roman" w:eastAsia="宋体"/>
        </w:rPr>
        <w:t>2.2</w:t>
      </w:r>
      <w:r>
        <w:rPr>
          <w:rFonts w:hint="eastAsia" w:ascii="Times New Roman" w:hAnsi="Times New Roman" w:eastAsia="宋体"/>
          <w:lang w:val="en-US" w:eastAsia="zh-CN"/>
        </w:rPr>
        <w:t xml:space="preserve">  </w:t>
      </w:r>
      <w:r>
        <w:rPr>
          <w:rFonts w:ascii="Times New Roman" w:hAnsi="Times New Roman" w:eastAsia="宋体"/>
        </w:rPr>
        <w:t>核查组安排</w:t>
      </w:r>
      <w:r>
        <w:tab/>
      </w:r>
      <w:r>
        <w:fldChar w:fldCharType="begin"/>
      </w:r>
      <w:r>
        <w:instrText xml:space="preserve"> PAGEREF _Toc9825 \h </w:instrText>
      </w:r>
      <w:r>
        <w:fldChar w:fldCharType="separate"/>
      </w:r>
      <w:r>
        <w:t>3</w:t>
      </w:r>
      <w:r>
        <w:fldChar w:fldCharType="end"/>
      </w:r>
      <w:r>
        <w:rPr>
          <w:rFonts w:hint="eastAsia" w:ascii="Times New Roman" w:hAnsi="Times New Roman" w:eastAsia="宋体"/>
          <w:bCs/>
          <w:szCs w:val="52"/>
          <w:lang w:val="en-US" w:eastAsia="zh-CN"/>
        </w:rPr>
        <w:fldChar w:fldCharType="end"/>
      </w:r>
    </w:p>
    <w:p w14:paraId="687AF66A">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_Toc32596 </w:instrText>
      </w:r>
      <w:r>
        <w:rPr>
          <w:rFonts w:hint="eastAsia" w:ascii="Times New Roman" w:hAnsi="Times New Roman" w:eastAsia="宋体"/>
          <w:bCs/>
          <w:szCs w:val="52"/>
          <w:lang w:val="en-US" w:eastAsia="zh-CN"/>
        </w:rPr>
        <w:fldChar w:fldCharType="separate"/>
      </w:r>
      <w:r>
        <w:rPr>
          <w:rFonts w:ascii="Times New Roman" w:hAnsi="Times New Roman" w:eastAsia="宋体"/>
        </w:rPr>
        <w:t>2.3</w:t>
      </w:r>
      <w:r>
        <w:rPr>
          <w:rFonts w:hint="eastAsia" w:ascii="Times New Roman" w:hAnsi="Times New Roman" w:eastAsia="宋体"/>
          <w:lang w:val="en-US" w:eastAsia="zh-CN"/>
        </w:rPr>
        <w:t xml:space="preserve">  </w:t>
      </w:r>
      <w:r>
        <w:rPr>
          <w:rFonts w:ascii="Times New Roman" w:hAnsi="Times New Roman" w:eastAsia="宋体"/>
        </w:rPr>
        <w:t>现场核查</w:t>
      </w:r>
      <w:r>
        <w:tab/>
      </w:r>
      <w:r>
        <w:fldChar w:fldCharType="begin"/>
      </w:r>
      <w:r>
        <w:instrText xml:space="preserve"> PAGEREF _Toc32596 \h </w:instrText>
      </w:r>
      <w:r>
        <w:fldChar w:fldCharType="separate"/>
      </w:r>
      <w:r>
        <w:t>4</w:t>
      </w:r>
      <w:r>
        <w:fldChar w:fldCharType="end"/>
      </w:r>
      <w:r>
        <w:rPr>
          <w:rFonts w:hint="eastAsia" w:ascii="Times New Roman" w:hAnsi="Times New Roman" w:eastAsia="宋体"/>
          <w:bCs/>
          <w:szCs w:val="52"/>
          <w:lang w:val="en-US" w:eastAsia="zh-CN"/>
        </w:rPr>
        <w:fldChar w:fldCharType="end"/>
      </w:r>
    </w:p>
    <w:p w14:paraId="5FF34048">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_Toc517 </w:instrText>
      </w:r>
      <w:r>
        <w:rPr>
          <w:rFonts w:hint="eastAsia" w:ascii="Times New Roman" w:hAnsi="Times New Roman" w:eastAsia="宋体"/>
          <w:bCs/>
          <w:szCs w:val="52"/>
          <w:lang w:val="en-US" w:eastAsia="zh-CN"/>
        </w:rPr>
        <w:fldChar w:fldCharType="separate"/>
      </w:r>
      <w:r>
        <w:rPr>
          <w:rFonts w:ascii="Times New Roman" w:hAnsi="Times New Roman" w:eastAsia="宋体"/>
        </w:rPr>
        <w:t>2.4</w:t>
      </w:r>
      <w:r>
        <w:rPr>
          <w:rFonts w:hint="eastAsia" w:ascii="Times New Roman" w:hAnsi="Times New Roman" w:eastAsia="宋体"/>
          <w:lang w:val="en-US" w:eastAsia="zh-CN"/>
        </w:rPr>
        <w:t xml:space="preserve">  </w:t>
      </w:r>
      <w:r>
        <w:rPr>
          <w:rFonts w:ascii="Times New Roman" w:hAnsi="Times New Roman" w:eastAsia="宋体"/>
        </w:rPr>
        <w:t>核查报告编写及内部技术复核</w:t>
      </w:r>
      <w:r>
        <w:tab/>
      </w:r>
      <w:r>
        <w:fldChar w:fldCharType="begin"/>
      </w:r>
      <w:r>
        <w:instrText xml:space="preserve"> PAGEREF _Toc517 \h </w:instrText>
      </w:r>
      <w:r>
        <w:fldChar w:fldCharType="separate"/>
      </w:r>
      <w:r>
        <w:t>5</w:t>
      </w:r>
      <w:r>
        <w:fldChar w:fldCharType="end"/>
      </w:r>
      <w:r>
        <w:rPr>
          <w:rFonts w:hint="eastAsia" w:ascii="Times New Roman" w:hAnsi="Times New Roman" w:eastAsia="宋体"/>
          <w:bCs/>
          <w:szCs w:val="52"/>
          <w:lang w:val="en-US" w:eastAsia="zh-CN"/>
        </w:rPr>
        <w:fldChar w:fldCharType="end"/>
      </w:r>
    </w:p>
    <w:p w14:paraId="131E5358">
      <w:pPr>
        <w:pStyle w:val="11"/>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_Toc23043 </w:instrText>
      </w:r>
      <w:r>
        <w:rPr>
          <w:rFonts w:hint="eastAsia" w:ascii="Times New Roman" w:hAnsi="Times New Roman" w:eastAsia="宋体"/>
          <w:bCs/>
          <w:szCs w:val="52"/>
          <w:lang w:val="en-US" w:eastAsia="zh-CN"/>
        </w:rPr>
        <w:fldChar w:fldCharType="separate"/>
      </w:r>
      <w:r>
        <w:rPr>
          <w:rFonts w:ascii="Times New Roman" w:hAnsi="Times New Roman" w:eastAsia="宋体"/>
        </w:rPr>
        <w:t>第三章核查发现</w:t>
      </w:r>
      <w:r>
        <w:tab/>
      </w:r>
      <w:r>
        <w:fldChar w:fldCharType="begin"/>
      </w:r>
      <w:r>
        <w:instrText xml:space="preserve"> PAGEREF _Toc23043 \h </w:instrText>
      </w:r>
      <w:r>
        <w:fldChar w:fldCharType="separate"/>
      </w:r>
      <w:r>
        <w:t>7</w:t>
      </w:r>
      <w:r>
        <w:fldChar w:fldCharType="end"/>
      </w:r>
      <w:r>
        <w:rPr>
          <w:rFonts w:hint="eastAsia" w:ascii="Times New Roman" w:hAnsi="Times New Roman" w:eastAsia="宋体"/>
          <w:bCs/>
          <w:szCs w:val="52"/>
          <w:lang w:val="en-US" w:eastAsia="zh-CN"/>
        </w:rPr>
        <w:fldChar w:fldCharType="end"/>
      </w:r>
    </w:p>
    <w:p w14:paraId="7F98CA43">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_Toc22471 </w:instrText>
      </w:r>
      <w:r>
        <w:rPr>
          <w:rFonts w:hint="eastAsia" w:ascii="Times New Roman" w:hAnsi="Times New Roman" w:eastAsia="宋体"/>
          <w:bCs/>
          <w:szCs w:val="52"/>
          <w:lang w:val="en-US" w:eastAsia="zh-CN"/>
        </w:rPr>
        <w:fldChar w:fldCharType="separate"/>
      </w:r>
      <w:r>
        <w:rPr>
          <w:rFonts w:ascii="Times New Roman" w:hAnsi="Times New Roman" w:eastAsia="宋体"/>
        </w:rPr>
        <w:t>3.1</w:t>
      </w:r>
      <w:r>
        <w:rPr>
          <w:rFonts w:hint="eastAsia" w:ascii="Times New Roman" w:hAnsi="Times New Roman" w:eastAsia="宋体"/>
          <w:lang w:val="en-US" w:eastAsia="zh-CN"/>
        </w:rPr>
        <w:t xml:space="preserve">  </w:t>
      </w:r>
      <w:r>
        <w:rPr>
          <w:rFonts w:ascii="Times New Roman" w:hAnsi="Times New Roman" w:eastAsia="宋体"/>
        </w:rPr>
        <w:t>重点排放单位基本情况的核查</w:t>
      </w:r>
      <w:r>
        <w:tab/>
      </w:r>
      <w:r>
        <w:fldChar w:fldCharType="begin"/>
      </w:r>
      <w:r>
        <w:instrText xml:space="preserve"> PAGEREF _Toc22471 \h </w:instrText>
      </w:r>
      <w:r>
        <w:fldChar w:fldCharType="separate"/>
      </w:r>
      <w:r>
        <w:t>7</w:t>
      </w:r>
      <w:r>
        <w:fldChar w:fldCharType="end"/>
      </w:r>
      <w:r>
        <w:rPr>
          <w:rFonts w:hint="eastAsia" w:ascii="Times New Roman" w:hAnsi="Times New Roman" w:eastAsia="宋体"/>
          <w:bCs/>
          <w:szCs w:val="52"/>
          <w:lang w:val="en-US" w:eastAsia="zh-CN"/>
        </w:rPr>
        <w:fldChar w:fldCharType="end"/>
      </w:r>
    </w:p>
    <w:p w14:paraId="7F2E150C">
      <w:pPr>
        <w:pStyle w:val="8"/>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_Toc7025 </w:instrText>
      </w:r>
      <w:r>
        <w:rPr>
          <w:rFonts w:hint="eastAsia" w:ascii="Times New Roman" w:hAnsi="Times New Roman" w:eastAsia="宋体"/>
          <w:bCs/>
          <w:szCs w:val="52"/>
          <w:lang w:val="en-US" w:eastAsia="zh-CN"/>
        </w:rPr>
        <w:fldChar w:fldCharType="separate"/>
      </w:r>
      <w:r>
        <w:rPr>
          <w:rFonts w:ascii="Times New Roman" w:hAnsi="Times New Roman" w:eastAsia="宋体"/>
        </w:rPr>
        <w:t>3.1.1基本信息</w:t>
      </w:r>
      <w:r>
        <w:tab/>
      </w:r>
      <w:r>
        <w:fldChar w:fldCharType="begin"/>
      </w:r>
      <w:r>
        <w:instrText xml:space="preserve"> PAGEREF _Toc7025 \h </w:instrText>
      </w:r>
      <w:r>
        <w:fldChar w:fldCharType="separate"/>
      </w:r>
      <w:r>
        <w:t>7</w:t>
      </w:r>
      <w:r>
        <w:fldChar w:fldCharType="end"/>
      </w:r>
      <w:r>
        <w:rPr>
          <w:rFonts w:hint="eastAsia" w:ascii="Times New Roman" w:hAnsi="Times New Roman" w:eastAsia="宋体"/>
          <w:bCs/>
          <w:szCs w:val="52"/>
          <w:lang w:val="en-US" w:eastAsia="zh-CN"/>
        </w:rPr>
        <w:fldChar w:fldCharType="end"/>
      </w:r>
    </w:p>
    <w:p w14:paraId="2075E961">
      <w:pPr>
        <w:pStyle w:val="8"/>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_Toc28415 </w:instrText>
      </w:r>
      <w:r>
        <w:rPr>
          <w:rFonts w:hint="eastAsia" w:ascii="Times New Roman" w:hAnsi="Times New Roman" w:eastAsia="宋体"/>
          <w:bCs/>
          <w:szCs w:val="52"/>
          <w:lang w:val="en-US" w:eastAsia="zh-CN"/>
        </w:rPr>
        <w:fldChar w:fldCharType="separate"/>
      </w:r>
      <w:r>
        <w:rPr>
          <w:rFonts w:ascii="Times New Roman" w:hAnsi="Times New Roman" w:eastAsia="宋体"/>
          <w:highlight w:val="none"/>
        </w:rPr>
        <w:t>3.1.2主要生产运营系统</w:t>
      </w:r>
      <w:r>
        <w:tab/>
      </w:r>
      <w:r>
        <w:fldChar w:fldCharType="begin"/>
      </w:r>
      <w:r>
        <w:instrText xml:space="preserve"> PAGEREF _Toc28415 \h </w:instrText>
      </w:r>
      <w:r>
        <w:fldChar w:fldCharType="separate"/>
      </w:r>
      <w:r>
        <w:t>8</w:t>
      </w:r>
      <w:r>
        <w:fldChar w:fldCharType="end"/>
      </w:r>
      <w:r>
        <w:rPr>
          <w:rFonts w:hint="eastAsia" w:ascii="Times New Roman" w:hAnsi="Times New Roman" w:eastAsia="宋体"/>
          <w:bCs/>
          <w:szCs w:val="52"/>
          <w:lang w:val="en-US" w:eastAsia="zh-CN"/>
        </w:rPr>
        <w:fldChar w:fldCharType="end"/>
      </w:r>
    </w:p>
    <w:p w14:paraId="315B89DF">
      <w:pPr>
        <w:pStyle w:val="8"/>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_Toc22624 </w:instrText>
      </w:r>
      <w:r>
        <w:rPr>
          <w:rFonts w:hint="eastAsia" w:ascii="Times New Roman" w:hAnsi="Times New Roman" w:eastAsia="宋体"/>
          <w:bCs/>
          <w:szCs w:val="52"/>
          <w:lang w:val="en-US" w:eastAsia="zh-CN"/>
        </w:rPr>
        <w:fldChar w:fldCharType="separate"/>
      </w:r>
      <w:r>
        <w:rPr>
          <w:rFonts w:ascii="Times New Roman" w:hAnsi="Times New Roman" w:eastAsia="宋体"/>
        </w:rPr>
        <w:t>3.1.3主营产品生产情况</w:t>
      </w:r>
      <w:r>
        <w:tab/>
      </w:r>
      <w:r>
        <w:fldChar w:fldCharType="begin"/>
      </w:r>
      <w:r>
        <w:instrText xml:space="preserve"> PAGEREF _Toc22624 \h </w:instrText>
      </w:r>
      <w:r>
        <w:fldChar w:fldCharType="separate"/>
      </w:r>
      <w:r>
        <w:t>11</w:t>
      </w:r>
      <w:r>
        <w:fldChar w:fldCharType="end"/>
      </w:r>
      <w:r>
        <w:rPr>
          <w:rFonts w:hint="eastAsia" w:ascii="Times New Roman" w:hAnsi="Times New Roman" w:eastAsia="宋体"/>
          <w:bCs/>
          <w:szCs w:val="52"/>
          <w:lang w:val="en-US" w:eastAsia="zh-CN"/>
        </w:rPr>
        <w:fldChar w:fldCharType="end"/>
      </w:r>
    </w:p>
    <w:p w14:paraId="33B61B10">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_Toc28939 </w:instrText>
      </w:r>
      <w:r>
        <w:rPr>
          <w:rFonts w:hint="eastAsia" w:ascii="Times New Roman" w:hAnsi="Times New Roman" w:eastAsia="宋体"/>
          <w:bCs/>
          <w:szCs w:val="52"/>
          <w:lang w:val="en-US" w:eastAsia="zh-CN"/>
        </w:rPr>
        <w:fldChar w:fldCharType="separate"/>
      </w:r>
      <w:r>
        <w:rPr>
          <w:rFonts w:ascii="Times New Roman" w:hAnsi="Times New Roman" w:eastAsia="宋体"/>
        </w:rPr>
        <w:t>3.2</w:t>
      </w:r>
      <w:r>
        <w:rPr>
          <w:rFonts w:hint="eastAsia" w:ascii="Times New Roman" w:hAnsi="Times New Roman" w:eastAsia="宋体"/>
          <w:lang w:val="en-US" w:eastAsia="zh-CN"/>
        </w:rPr>
        <w:t xml:space="preserve">  </w:t>
      </w:r>
      <w:r>
        <w:rPr>
          <w:rFonts w:ascii="Times New Roman" w:hAnsi="Times New Roman" w:eastAsia="宋体"/>
        </w:rPr>
        <w:t>核算边界的核查</w:t>
      </w:r>
      <w:r>
        <w:tab/>
      </w:r>
      <w:r>
        <w:fldChar w:fldCharType="begin"/>
      </w:r>
      <w:r>
        <w:instrText xml:space="preserve"> PAGEREF _Toc28939 \h </w:instrText>
      </w:r>
      <w:r>
        <w:fldChar w:fldCharType="separate"/>
      </w:r>
      <w:r>
        <w:t>1</w:t>
      </w:r>
      <w:r>
        <w:fldChar w:fldCharType="end"/>
      </w:r>
      <w:r>
        <w:rPr>
          <w:rFonts w:hint="eastAsia" w:ascii="Times New Roman" w:hAnsi="Times New Roman" w:eastAsia="宋体"/>
          <w:bCs/>
          <w:szCs w:val="52"/>
          <w:lang w:val="en-US" w:eastAsia="zh-CN"/>
        </w:rPr>
        <w:fldChar w:fldCharType="end"/>
      </w:r>
    </w:p>
    <w:p w14:paraId="3004E070">
      <w:pPr>
        <w:pStyle w:val="8"/>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_Toc26066 </w:instrText>
      </w:r>
      <w:r>
        <w:rPr>
          <w:rFonts w:hint="eastAsia" w:ascii="Times New Roman" w:hAnsi="Times New Roman" w:eastAsia="宋体"/>
          <w:bCs/>
          <w:szCs w:val="52"/>
          <w:lang w:val="en-US" w:eastAsia="zh-CN"/>
        </w:rPr>
        <w:fldChar w:fldCharType="separate"/>
      </w:r>
      <w:r>
        <w:rPr>
          <w:rFonts w:ascii="Times New Roman" w:hAnsi="Times New Roman" w:eastAsia="宋体"/>
        </w:rPr>
        <w:t>3.2.1企业边界</w:t>
      </w:r>
      <w:r>
        <w:tab/>
      </w:r>
      <w:r>
        <w:fldChar w:fldCharType="begin"/>
      </w:r>
      <w:r>
        <w:instrText xml:space="preserve"> PAGEREF _Toc26066 \h </w:instrText>
      </w:r>
      <w:r>
        <w:fldChar w:fldCharType="separate"/>
      </w:r>
      <w:r>
        <w:t>1</w:t>
      </w:r>
      <w:r>
        <w:fldChar w:fldCharType="end"/>
      </w:r>
      <w:r>
        <w:rPr>
          <w:rFonts w:hint="eastAsia" w:ascii="Times New Roman" w:hAnsi="Times New Roman" w:eastAsia="宋体"/>
          <w:bCs/>
          <w:szCs w:val="52"/>
          <w:lang w:val="en-US" w:eastAsia="zh-CN"/>
        </w:rPr>
        <w:fldChar w:fldCharType="end"/>
      </w:r>
    </w:p>
    <w:p w14:paraId="060AF48E">
      <w:pPr>
        <w:pStyle w:val="8"/>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_Toc21400 </w:instrText>
      </w:r>
      <w:r>
        <w:rPr>
          <w:rFonts w:hint="eastAsia" w:ascii="Times New Roman" w:hAnsi="Times New Roman" w:eastAsia="宋体"/>
          <w:bCs/>
          <w:szCs w:val="52"/>
          <w:lang w:val="en-US" w:eastAsia="zh-CN"/>
        </w:rPr>
        <w:fldChar w:fldCharType="separate"/>
      </w:r>
      <w:r>
        <w:rPr>
          <w:rFonts w:ascii="Times New Roman" w:hAnsi="Times New Roman" w:eastAsia="宋体"/>
        </w:rPr>
        <w:t>3.2.2排放源和能源种类</w:t>
      </w:r>
      <w:r>
        <w:tab/>
      </w:r>
      <w:r>
        <w:fldChar w:fldCharType="begin"/>
      </w:r>
      <w:r>
        <w:instrText xml:space="preserve"> PAGEREF _Toc21400 \h </w:instrText>
      </w:r>
      <w:r>
        <w:fldChar w:fldCharType="separate"/>
      </w:r>
      <w:r>
        <w:t>1</w:t>
      </w:r>
      <w:r>
        <w:fldChar w:fldCharType="end"/>
      </w:r>
      <w:r>
        <w:rPr>
          <w:rFonts w:hint="eastAsia" w:ascii="Times New Roman" w:hAnsi="Times New Roman" w:eastAsia="宋体"/>
          <w:bCs/>
          <w:szCs w:val="52"/>
          <w:lang w:val="en-US" w:eastAsia="zh-CN"/>
        </w:rPr>
        <w:fldChar w:fldCharType="end"/>
      </w:r>
    </w:p>
    <w:p w14:paraId="7A65EE76">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_Toc19623 </w:instrText>
      </w:r>
      <w:r>
        <w:rPr>
          <w:rFonts w:hint="eastAsia" w:ascii="Times New Roman" w:hAnsi="Times New Roman" w:eastAsia="宋体"/>
          <w:bCs/>
          <w:szCs w:val="52"/>
          <w:lang w:val="en-US" w:eastAsia="zh-CN"/>
        </w:rPr>
        <w:fldChar w:fldCharType="separate"/>
      </w:r>
      <w:r>
        <w:rPr>
          <w:rFonts w:ascii="Times New Roman" w:hAnsi="Times New Roman" w:eastAsia="宋体"/>
        </w:rPr>
        <w:t>3.3</w:t>
      </w:r>
      <w:r>
        <w:rPr>
          <w:rFonts w:hint="eastAsia" w:ascii="Times New Roman" w:hAnsi="Times New Roman" w:eastAsia="宋体"/>
          <w:lang w:val="en-US" w:eastAsia="zh-CN"/>
        </w:rPr>
        <w:t xml:space="preserve">  </w:t>
      </w:r>
      <w:r>
        <w:rPr>
          <w:rFonts w:ascii="Times New Roman" w:hAnsi="Times New Roman" w:eastAsia="宋体"/>
        </w:rPr>
        <w:t>核算方法的核查</w:t>
      </w:r>
      <w:r>
        <w:tab/>
      </w:r>
      <w:r>
        <w:fldChar w:fldCharType="begin"/>
      </w:r>
      <w:r>
        <w:instrText xml:space="preserve"> PAGEREF _Toc19623 \h </w:instrText>
      </w:r>
      <w:r>
        <w:fldChar w:fldCharType="separate"/>
      </w:r>
      <w:r>
        <w:t>2</w:t>
      </w:r>
      <w:r>
        <w:fldChar w:fldCharType="end"/>
      </w:r>
      <w:r>
        <w:rPr>
          <w:rFonts w:hint="eastAsia" w:ascii="Times New Roman" w:hAnsi="Times New Roman" w:eastAsia="宋体"/>
          <w:bCs/>
          <w:szCs w:val="52"/>
          <w:lang w:val="en-US" w:eastAsia="zh-CN"/>
        </w:rPr>
        <w:fldChar w:fldCharType="end"/>
      </w:r>
    </w:p>
    <w:p w14:paraId="6647D3C9">
      <w:pPr>
        <w:pStyle w:val="8"/>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_Toc26179 </w:instrText>
      </w:r>
      <w:r>
        <w:rPr>
          <w:rFonts w:hint="eastAsia" w:ascii="Times New Roman" w:hAnsi="Times New Roman" w:eastAsia="宋体"/>
          <w:bCs/>
          <w:szCs w:val="52"/>
          <w:lang w:val="en-US" w:eastAsia="zh-CN"/>
        </w:rPr>
        <w:fldChar w:fldCharType="separate"/>
      </w:r>
      <w:r>
        <w:rPr>
          <w:rFonts w:ascii="Times New Roman" w:hAnsi="Times New Roman" w:eastAsia="宋体"/>
        </w:rPr>
        <w:t>3.3.1化石燃料燃烧排放</w:t>
      </w:r>
      <w:r>
        <w:tab/>
      </w:r>
      <w:r>
        <w:fldChar w:fldCharType="begin"/>
      </w:r>
      <w:r>
        <w:instrText xml:space="preserve"> PAGEREF _Toc26179 \h </w:instrText>
      </w:r>
      <w:r>
        <w:fldChar w:fldCharType="separate"/>
      </w:r>
      <w:r>
        <w:t>2</w:t>
      </w:r>
      <w:r>
        <w:fldChar w:fldCharType="end"/>
      </w:r>
      <w:r>
        <w:rPr>
          <w:rFonts w:hint="eastAsia" w:ascii="Times New Roman" w:hAnsi="Times New Roman" w:eastAsia="宋体"/>
          <w:bCs/>
          <w:szCs w:val="52"/>
          <w:lang w:val="en-US" w:eastAsia="zh-CN"/>
        </w:rPr>
        <w:fldChar w:fldCharType="end"/>
      </w:r>
    </w:p>
    <w:p w14:paraId="480AE979">
      <w:pPr>
        <w:pStyle w:val="8"/>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_Toc26436 </w:instrText>
      </w:r>
      <w:r>
        <w:rPr>
          <w:rFonts w:hint="eastAsia" w:ascii="Times New Roman" w:hAnsi="Times New Roman" w:eastAsia="宋体"/>
          <w:bCs/>
          <w:szCs w:val="52"/>
          <w:lang w:val="en-US" w:eastAsia="zh-CN"/>
        </w:rPr>
        <w:fldChar w:fldCharType="separate"/>
      </w:r>
      <w:r>
        <w:rPr>
          <w:rFonts w:ascii="Times New Roman" w:hAnsi="Times New Roman" w:eastAsia="宋体"/>
          <w:highlight w:val="none"/>
        </w:rPr>
        <w:t>3.3.2工业生产过程排放</w:t>
      </w:r>
      <w:r>
        <w:tab/>
      </w:r>
      <w:r>
        <w:fldChar w:fldCharType="begin"/>
      </w:r>
      <w:r>
        <w:instrText xml:space="preserve"> PAGEREF _Toc26436 \h </w:instrText>
      </w:r>
      <w:r>
        <w:fldChar w:fldCharType="separate"/>
      </w:r>
      <w:r>
        <w:t>3</w:t>
      </w:r>
      <w:r>
        <w:fldChar w:fldCharType="end"/>
      </w:r>
      <w:r>
        <w:rPr>
          <w:rFonts w:hint="eastAsia" w:ascii="Times New Roman" w:hAnsi="Times New Roman" w:eastAsia="宋体"/>
          <w:bCs/>
          <w:szCs w:val="52"/>
          <w:lang w:val="en-US" w:eastAsia="zh-CN"/>
        </w:rPr>
        <w:fldChar w:fldCharType="end"/>
      </w:r>
    </w:p>
    <w:p w14:paraId="475EB761">
      <w:pPr>
        <w:pStyle w:val="8"/>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_Toc9781 </w:instrText>
      </w:r>
      <w:r>
        <w:rPr>
          <w:rFonts w:hint="eastAsia" w:ascii="Times New Roman" w:hAnsi="Times New Roman" w:eastAsia="宋体"/>
          <w:bCs/>
          <w:szCs w:val="52"/>
          <w:lang w:val="en-US" w:eastAsia="zh-CN"/>
        </w:rPr>
        <w:fldChar w:fldCharType="separate"/>
      </w:r>
      <w:r>
        <w:rPr>
          <w:rFonts w:ascii="Times New Roman" w:hAnsi="Times New Roman" w:eastAsia="宋体"/>
        </w:rPr>
        <w:t>3.3.3净购入电力、热力产生的排放</w:t>
      </w:r>
      <w:r>
        <w:tab/>
      </w:r>
      <w:r>
        <w:fldChar w:fldCharType="begin"/>
      </w:r>
      <w:r>
        <w:instrText xml:space="preserve"> PAGEREF _Toc9781 \h </w:instrText>
      </w:r>
      <w:r>
        <w:fldChar w:fldCharType="separate"/>
      </w:r>
      <w:r>
        <w:t>4</w:t>
      </w:r>
      <w:r>
        <w:fldChar w:fldCharType="end"/>
      </w:r>
      <w:r>
        <w:rPr>
          <w:rFonts w:hint="eastAsia" w:ascii="Times New Roman" w:hAnsi="Times New Roman" w:eastAsia="宋体"/>
          <w:bCs/>
          <w:szCs w:val="52"/>
          <w:lang w:val="en-US" w:eastAsia="zh-CN"/>
        </w:rPr>
        <w:fldChar w:fldCharType="end"/>
      </w:r>
    </w:p>
    <w:p w14:paraId="2603E5A5">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_Toc24886 </w:instrText>
      </w:r>
      <w:r>
        <w:rPr>
          <w:rFonts w:hint="eastAsia" w:ascii="Times New Roman" w:hAnsi="Times New Roman" w:eastAsia="宋体"/>
          <w:bCs/>
          <w:szCs w:val="52"/>
          <w:lang w:val="en-US" w:eastAsia="zh-CN"/>
        </w:rPr>
        <w:fldChar w:fldCharType="separate"/>
      </w:r>
      <w:r>
        <w:rPr>
          <w:rFonts w:ascii="Times New Roman" w:hAnsi="Times New Roman" w:eastAsia="宋体"/>
        </w:rPr>
        <w:t>3.4</w:t>
      </w:r>
      <w:r>
        <w:rPr>
          <w:rFonts w:hint="eastAsia" w:ascii="Times New Roman" w:hAnsi="Times New Roman" w:eastAsia="宋体"/>
          <w:lang w:val="en-US" w:eastAsia="zh-CN"/>
        </w:rPr>
        <w:t xml:space="preserve">  </w:t>
      </w:r>
      <w:r>
        <w:rPr>
          <w:rFonts w:ascii="Times New Roman" w:hAnsi="Times New Roman" w:eastAsia="宋体"/>
        </w:rPr>
        <w:t>核算数据的核查</w:t>
      </w:r>
      <w:r>
        <w:tab/>
      </w:r>
      <w:r>
        <w:fldChar w:fldCharType="begin"/>
      </w:r>
      <w:r>
        <w:instrText xml:space="preserve"> PAGEREF _Toc24886 \h </w:instrText>
      </w:r>
      <w:r>
        <w:fldChar w:fldCharType="separate"/>
      </w:r>
      <w:r>
        <w:t>6</w:t>
      </w:r>
      <w:r>
        <w:fldChar w:fldCharType="end"/>
      </w:r>
      <w:r>
        <w:rPr>
          <w:rFonts w:hint="eastAsia" w:ascii="Times New Roman" w:hAnsi="Times New Roman" w:eastAsia="宋体"/>
          <w:bCs/>
          <w:szCs w:val="52"/>
          <w:lang w:val="en-US" w:eastAsia="zh-CN"/>
        </w:rPr>
        <w:fldChar w:fldCharType="end"/>
      </w:r>
    </w:p>
    <w:p w14:paraId="69F516C8">
      <w:pPr>
        <w:pStyle w:val="8"/>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_Toc20390 </w:instrText>
      </w:r>
      <w:r>
        <w:rPr>
          <w:rFonts w:hint="eastAsia" w:ascii="Times New Roman" w:hAnsi="Times New Roman" w:eastAsia="宋体"/>
          <w:bCs/>
          <w:szCs w:val="52"/>
          <w:lang w:val="en-US" w:eastAsia="zh-CN"/>
        </w:rPr>
        <w:fldChar w:fldCharType="separate"/>
      </w:r>
      <w:r>
        <w:rPr>
          <w:rFonts w:ascii="Times New Roman" w:hAnsi="Times New Roman" w:eastAsia="宋体"/>
        </w:rPr>
        <w:t>3.4.1活动数据及来源的核查</w:t>
      </w:r>
      <w:r>
        <w:tab/>
      </w:r>
      <w:r>
        <w:fldChar w:fldCharType="begin"/>
      </w:r>
      <w:r>
        <w:instrText xml:space="preserve"> PAGEREF _Toc20390 \h </w:instrText>
      </w:r>
      <w:r>
        <w:fldChar w:fldCharType="separate"/>
      </w:r>
      <w:r>
        <w:t>6</w:t>
      </w:r>
      <w:r>
        <w:fldChar w:fldCharType="end"/>
      </w:r>
      <w:r>
        <w:rPr>
          <w:rFonts w:hint="eastAsia" w:ascii="Times New Roman" w:hAnsi="Times New Roman" w:eastAsia="宋体"/>
          <w:bCs/>
          <w:szCs w:val="52"/>
          <w:lang w:val="en-US" w:eastAsia="zh-CN"/>
        </w:rPr>
        <w:fldChar w:fldCharType="end"/>
      </w:r>
    </w:p>
    <w:p w14:paraId="03D49DBD">
      <w:pPr>
        <w:pStyle w:val="8"/>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_Toc20785 </w:instrText>
      </w:r>
      <w:r>
        <w:rPr>
          <w:rFonts w:hint="eastAsia" w:ascii="Times New Roman" w:hAnsi="Times New Roman" w:eastAsia="宋体"/>
          <w:bCs/>
          <w:szCs w:val="52"/>
          <w:lang w:val="en-US" w:eastAsia="zh-CN"/>
        </w:rPr>
        <w:fldChar w:fldCharType="separate"/>
      </w:r>
      <w:r>
        <w:rPr>
          <w:rFonts w:ascii="Times New Roman" w:hAnsi="Times New Roman" w:eastAsia="宋体"/>
        </w:rPr>
        <w:t>3.4.2排放因子和计算系数数据及来源的核查</w:t>
      </w:r>
      <w:r>
        <w:tab/>
      </w:r>
      <w:r>
        <w:fldChar w:fldCharType="begin"/>
      </w:r>
      <w:r>
        <w:instrText xml:space="preserve"> PAGEREF _Toc20785 \h </w:instrText>
      </w:r>
      <w:r>
        <w:fldChar w:fldCharType="separate"/>
      </w:r>
      <w:r>
        <w:t>7</w:t>
      </w:r>
      <w:r>
        <w:fldChar w:fldCharType="end"/>
      </w:r>
      <w:r>
        <w:rPr>
          <w:rFonts w:hint="eastAsia" w:ascii="Times New Roman" w:hAnsi="Times New Roman" w:eastAsia="宋体"/>
          <w:bCs/>
          <w:szCs w:val="52"/>
          <w:lang w:val="en-US" w:eastAsia="zh-CN"/>
        </w:rPr>
        <w:fldChar w:fldCharType="end"/>
      </w:r>
    </w:p>
    <w:p w14:paraId="04D7CF65">
      <w:pPr>
        <w:pStyle w:val="8"/>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_Toc9321 </w:instrText>
      </w:r>
      <w:r>
        <w:rPr>
          <w:rFonts w:hint="eastAsia" w:ascii="Times New Roman" w:hAnsi="Times New Roman" w:eastAsia="宋体"/>
          <w:bCs/>
          <w:szCs w:val="52"/>
          <w:lang w:val="en-US" w:eastAsia="zh-CN"/>
        </w:rPr>
        <w:fldChar w:fldCharType="separate"/>
      </w:r>
      <w:r>
        <w:rPr>
          <w:rFonts w:ascii="Times New Roman" w:hAnsi="Times New Roman" w:eastAsia="宋体"/>
        </w:rPr>
        <w:t>3.4.3法人边界排放量的核查</w:t>
      </w:r>
      <w:r>
        <w:tab/>
      </w:r>
      <w:r>
        <w:fldChar w:fldCharType="begin"/>
      </w:r>
      <w:r>
        <w:instrText xml:space="preserve"> PAGEREF _Toc9321 \h </w:instrText>
      </w:r>
      <w:r>
        <w:fldChar w:fldCharType="separate"/>
      </w:r>
      <w:r>
        <w:t>7</w:t>
      </w:r>
      <w:r>
        <w:fldChar w:fldCharType="end"/>
      </w:r>
      <w:r>
        <w:rPr>
          <w:rFonts w:hint="eastAsia" w:ascii="Times New Roman" w:hAnsi="Times New Roman" w:eastAsia="宋体"/>
          <w:bCs/>
          <w:szCs w:val="52"/>
          <w:lang w:val="en-US" w:eastAsia="zh-CN"/>
        </w:rPr>
        <w:fldChar w:fldCharType="end"/>
      </w:r>
    </w:p>
    <w:p w14:paraId="753731F2">
      <w:pPr>
        <w:pStyle w:val="8"/>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_Toc10215 </w:instrText>
      </w:r>
      <w:r>
        <w:rPr>
          <w:rFonts w:hint="eastAsia" w:ascii="Times New Roman" w:hAnsi="Times New Roman" w:eastAsia="宋体"/>
          <w:bCs/>
          <w:szCs w:val="52"/>
          <w:lang w:val="en-US" w:eastAsia="zh-CN"/>
        </w:rPr>
        <w:fldChar w:fldCharType="separate"/>
      </w:r>
      <w:r>
        <w:rPr>
          <w:rFonts w:ascii="Times New Roman" w:hAnsi="Times New Roman" w:eastAsia="宋体"/>
        </w:rPr>
        <w:t>3.4.4配额分配相关补充数据的核查</w:t>
      </w:r>
      <w:r>
        <w:tab/>
      </w:r>
      <w:r>
        <w:fldChar w:fldCharType="begin"/>
      </w:r>
      <w:r>
        <w:instrText xml:space="preserve"> PAGEREF _Toc10215 \h </w:instrText>
      </w:r>
      <w:r>
        <w:fldChar w:fldCharType="separate"/>
      </w:r>
      <w:r>
        <w:t>8</w:t>
      </w:r>
      <w:r>
        <w:fldChar w:fldCharType="end"/>
      </w:r>
      <w:r>
        <w:rPr>
          <w:rFonts w:hint="eastAsia" w:ascii="Times New Roman" w:hAnsi="Times New Roman" w:eastAsia="宋体"/>
          <w:bCs/>
          <w:szCs w:val="52"/>
          <w:lang w:val="en-US" w:eastAsia="zh-CN"/>
        </w:rPr>
        <w:fldChar w:fldCharType="end"/>
      </w:r>
    </w:p>
    <w:p w14:paraId="5D03627E">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_Toc22513 </w:instrText>
      </w:r>
      <w:r>
        <w:rPr>
          <w:rFonts w:hint="eastAsia" w:ascii="Times New Roman" w:hAnsi="Times New Roman" w:eastAsia="宋体"/>
          <w:bCs/>
          <w:szCs w:val="52"/>
          <w:lang w:val="en-US" w:eastAsia="zh-CN"/>
        </w:rPr>
        <w:fldChar w:fldCharType="separate"/>
      </w:r>
      <w:r>
        <w:rPr>
          <w:rFonts w:ascii="Times New Roman" w:hAnsi="Times New Roman" w:eastAsia="宋体"/>
        </w:rPr>
        <w:t>3.5</w:t>
      </w:r>
      <w:r>
        <w:rPr>
          <w:rFonts w:hint="eastAsia" w:ascii="Times New Roman" w:hAnsi="Times New Roman" w:eastAsia="宋体"/>
          <w:lang w:val="en-US" w:eastAsia="zh-CN"/>
        </w:rPr>
        <w:t xml:space="preserve">  </w:t>
      </w:r>
      <w:r>
        <w:rPr>
          <w:rFonts w:ascii="Times New Roman" w:hAnsi="Times New Roman" w:eastAsia="宋体"/>
        </w:rPr>
        <w:t>质量保证和文件存档的核查</w:t>
      </w:r>
      <w:r>
        <w:tab/>
      </w:r>
      <w:r>
        <w:fldChar w:fldCharType="begin"/>
      </w:r>
      <w:r>
        <w:instrText xml:space="preserve"> PAGEREF _Toc22513 \h </w:instrText>
      </w:r>
      <w:r>
        <w:fldChar w:fldCharType="separate"/>
      </w:r>
      <w:r>
        <w:t>8</w:t>
      </w:r>
      <w:r>
        <w:fldChar w:fldCharType="end"/>
      </w:r>
      <w:r>
        <w:rPr>
          <w:rFonts w:hint="eastAsia" w:ascii="Times New Roman" w:hAnsi="Times New Roman" w:eastAsia="宋体"/>
          <w:bCs/>
          <w:szCs w:val="52"/>
          <w:lang w:val="en-US" w:eastAsia="zh-CN"/>
        </w:rPr>
        <w:fldChar w:fldCharType="end"/>
      </w:r>
    </w:p>
    <w:p w14:paraId="6C8401C1">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_Toc17013 </w:instrText>
      </w:r>
      <w:r>
        <w:rPr>
          <w:rFonts w:hint="eastAsia" w:ascii="Times New Roman" w:hAnsi="Times New Roman" w:eastAsia="宋体"/>
          <w:bCs/>
          <w:szCs w:val="52"/>
          <w:lang w:val="en-US" w:eastAsia="zh-CN"/>
        </w:rPr>
        <w:fldChar w:fldCharType="separate"/>
      </w:r>
      <w:r>
        <w:rPr>
          <w:rFonts w:ascii="Times New Roman" w:hAnsi="Times New Roman" w:eastAsia="宋体"/>
        </w:rPr>
        <w:t>3.6</w:t>
      </w:r>
      <w:r>
        <w:rPr>
          <w:rFonts w:hint="eastAsia" w:ascii="Times New Roman" w:hAnsi="Times New Roman" w:eastAsia="宋体"/>
          <w:lang w:val="en-US" w:eastAsia="zh-CN"/>
        </w:rPr>
        <w:t xml:space="preserve">  </w:t>
      </w:r>
      <w:r>
        <w:rPr>
          <w:rFonts w:ascii="Times New Roman" w:hAnsi="Times New Roman" w:eastAsia="宋体"/>
        </w:rPr>
        <w:t>其他核查发现</w:t>
      </w:r>
      <w:r>
        <w:tab/>
      </w:r>
      <w:r>
        <w:fldChar w:fldCharType="begin"/>
      </w:r>
      <w:r>
        <w:instrText xml:space="preserve"> PAGEREF _Toc17013 \h </w:instrText>
      </w:r>
      <w:r>
        <w:fldChar w:fldCharType="separate"/>
      </w:r>
      <w:r>
        <w:t>9</w:t>
      </w:r>
      <w:r>
        <w:fldChar w:fldCharType="end"/>
      </w:r>
      <w:r>
        <w:rPr>
          <w:rFonts w:hint="eastAsia" w:ascii="Times New Roman" w:hAnsi="Times New Roman" w:eastAsia="宋体"/>
          <w:bCs/>
          <w:szCs w:val="52"/>
          <w:lang w:val="en-US" w:eastAsia="zh-CN"/>
        </w:rPr>
        <w:fldChar w:fldCharType="end"/>
      </w:r>
    </w:p>
    <w:p w14:paraId="59FE529C">
      <w:pPr>
        <w:pStyle w:val="11"/>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_Toc21618 </w:instrText>
      </w:r>
      <w:r>
        <w:rPr>
          <w:rFonts w:hint="eastAsia" w:ascii="Times New Roman" w:hAnsi="Times New Roman" w:eastAsia="宋体"/>
          <w:bCs/>
          <w:szCs w:val="52"/>
          <w:lang w:val="en-US" w:eastAsia="zh-CN"/>
        </w:rPr>
        <w:fldChar w:fldCharType="separate"/>
      </w:r>
      <w:r>
        <w:rPr>
          <w:rFonts w:ascii="Times New Roman" w:hAnsi="Times New Roman" w:eastAsia="宋体"/>
        </w:rPr>
        <w:t>第四章核查结论</w:t>
      </w:r>
      <w:r>
        <w:tab/>
      </w:r>
      <w:r>
        <w:fldChar w:fldCharType="begin"/>
      </w:r>
      <w:r>
        <w:instrText xml:space="preserve"> PAGEREF _Toc21618 \h </w:instrText>
      </w:r>
      <w:r>
        <w:fldChar w:fldCharType="separate"/>
      </w:r>
      <w:r>
        <w:t>10</w:t>
      </w:r>
      <w:r>
        <w:fldChar w:fldCharType="end"/>
      </w:r>
      <w:r>
        <w:rPr>
          <w:rFonts w:hint="eastAsia" w:ascii="Times New Roman" w:hAnsi="Times New Roman" w:eastAsia="宋体"/>
          <w:bCs/>
          <w:szCs w:val="52"/>
          <w:lang w:val="en-US" w:eastAsia="zh-CN"/>
        </w:rPr>
        <w:fldChar w:fldCharType="end"/>
      </w:r>
    </w:p>
    <w:p w14:paraId="7E117228">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_Toc9610 </w:instrText>
      </w:r>
      <w:r>
        <w:rPr>
          <w:rFonts w:hint="eastAsia" w:ascii="Times New Roman" w:hAnsi="Times New Roman" w:eastAsia="宋体"/>
          <w:bCs/>
          <w:szCs w:val="52"/>
          <w:lang w:val="en-US" w:eastAsia="zh-CN"/>
        </w:rPr>
        <w:fldChar w:fldCharType="separate"/>
      </w:r>
      <w:r>
        <w:rPr>
          <w:rFonts w:ascii="Times New Roman" w:hAnsi="Times New Roman" w:eastAsia="宋体"/>
        </w:rPr>
        <w:t>4.1</w:t>
      </w:r>
      <w:r>
        <w:rPr>
          <w:rFonts w:hint="eastAsia" w:ascii="Times New Roman" w:hAnsi="Times New Roman" w:eastAsia="宋体"/>
          <w:lang w:val="en-US" w:eastAsia="zh-CN"/>
        </w:rPr>
        <w:t xml:space="preserve">  </w:t>
      </w:r>
      <w:r>
        <w:rPr>
          <w:rFonts w:ascii="Times New Roman" w:hAnsi="Times New Roman" w:eastAsia="宋体"/>
        </w:rPr>
        <w:t>排放报告与核算指南的符合性</w:t>
      </w:r>
      <w:r>
        <w:tab/>
      </w:r>
      <w:r>
        <w:fldChar w:fldCharType="begin"/>
      </w:r>
      <w:r>
        <w:instrText xml:space="preserve"> PAGEREF _Toc9610 \h </w:instrText>
      </w:r>
      <w:r>
        <w:fldChar w:fldCharType="separate"/>
      </w:r>
      <w:r>
        <w:t>10</w:t>
      </w:r>
      <w:r>
        <w:fldChar w:fldCharType="end"/>
      </w:r>
      <w:r>
        <w:rPr>
          <w:rFonts w:hint="eastAsia" w:ascii="Times New Roman" w:hAnsi="Times New Roman" w:eastAsia="宋体"/>
          <w:bCs/>
          <w:szCs w:val="52"/>
          <w:lang w:val="en-US" w:eastAsia="zh-CN"/>
        </w:rPr>
        <w:fldChar w:fldCharType="end"/>
      </w:r>
    </w:p>
    <w:p w14:paraId="2F12228C">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_Toc27145 </w:instrText>
      </w:r>
      <w:r>
        <w:rPr>
          <w:rFonts w:hint="eastAsia" w:ascii="Times New Roman" w:hAnsi="Times New Roman" w:eastAsia="宋体"/>
          <w:bCs/>
          <w:szCs w:val="52"/>
          <w:lang w:val="en-US" w:eastAsia="zh-CN"/>
        </w:rPr>
        <w:fldChar w:fldCharType="separate"/>
      </w:r>
      <w:r>
        <w:rPr>
          <w:rFonts w:ascii="Times New Roman" w:hAnsi="Times New Roman" w:eastAsia="宋体"/>
        </w:rPr>
        <w:t>4.2</w:t>
      </w:r>
      <w:r>
        <w:rPr>
          <w:rFonts w:hint="eastAsia" w:ascii="Times New Roman" w:hAnsi="Times New Roman" w:eastAsia="宋体"/>
          <w:lang w:val="en-US" w:eastAsia="zh-CN"/>
        </w:rPr>
        <w:t xml:space="preserve">  </w:t>
      </w:r>
      <w:r>
        <w:rPr>
          <w:rFonts w:ascii="Times New Roman" w:hAnsi="Times New Roman" w:eastAsia="宋体"/>
        </w:rPr>
        <w:t>排放量声明</w:t>
      </w:r>
      <w:r>
        <w:tab/>
      </w:r>
      <w:r>
        <w:fldChar w:fldCharType="begin"/>
      </w:r>
      <w:r>
        <w:instrText xml:space="preserve"> PAGEREF _Toc27145 \h </w:instrText>
      </w:r>
      <w:r>
        <w:fldChar w:fldCharType="separate"/>
      </w:r>
      <w:r>
        <w:t>10</w:t>
      </w:r>
      <w:r>
        <w:fldChar w:fldCharType="end"/>
      </w:r>
      <w:r>
        <w:rPr>
          <w:rFonts w:hint="eastAsia" w:ascii="Times New Roman" w:hAnsi="Times New Roman" w:eastAsia="宋体"/>
          <w:bCs/>
          <w:szCs w:val="52"/>
          <w:lang w:val="en-US" w:eastAsia="zh-CN"/>
        </w:rPr>
        <w:fldChar w:fldCharType="end"/>
      </w:r>
    </w:p>
    <w:p w14:paraId="3A5624FC">
      <w:pPr>
        <w:pStyle w:val="8"/>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_Toc20078 </w:instrText>
      </w:r>
      <w:r>
        <w:rPr>
          <w:rFonts w:hint="eastAsia" w:ascii="Times New Roman" w:hAnsi="Times New Roman" w:eastAsia="宋体"/>
          <w:bCs/>
          <w:szCs w:val="52"/>
          <w:lang w:val="en-US" w:eastAsia="zh-CN"/>
        </w:rPr>
        <w:fldChar w:fldCharType="separate"/>
      </w:r>
      <w:r>
        <w:rPr>
          <w:rFonts w:ascii="Times New Roman" w:hAnsi="Times New Roman" w:eastAsia="宋体"/>
        </w:rPr>
        <w:t>4.2.1企业法人边界的排放量声明</w:t>
      </w:r>
      <w:r>
        <w:tab/>
      </w:r>
      <w:r>
        <w:fldChar w:fldCharType="begin"/>
      </w:r>
      <w:r>
        <w:instrText xml:space="preserve"> PAGEREF _Toc20078 \h </w:instrText>
      </w:r>
      <w:r>
        <w:fldChar w:fldCharType="separate"/>
      </w:r>
      <w:r>
        <w:t>10</w:t>
      </w:r>
      <w:r>
        <w:fldChar w:fldCharType="end"/>
      </w:r>
      <w:r>
        <w:rPr>
          <w:rFonts w:hint="eastAsia" w:ascii="Times New Roman" w:hAnsi="Times New Roman" w:eastAsia="宋体"/>
          <w:bCs/>
          <w:szCs w:val="52"/>
          <w:lang w:val="en-US" w:eastAsia="zh-CN"/>
        </w:rPr>
        <w:fldChar w:fldCharType="end"/>
      </w:r>
    </w:p>
    <w:p w14:paraId="1E0C3F54">
      <w:pPr>
        <w:pStyle w:val="8"/>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_Toc16391 </w:instrText>
      </w:r>
      <w:r>
        <w:rPr>
          <w:rFonts w:hint="eastAsia" w:ascii="Times New Roman" w:hAnsi="Times New Roman" w:eastAsia="宋体"/>
          <w:bCs/>
          <w:szCs w:val="52"/>
          <w:lang w:val="en-US" w:eastAsia="zh-CN"/>
        </w:rPr>
        <w:fldChar w:fldCharType="separate"/>
      </w:r>
      <w:r>
        <w:rPr>
          <w:rFonts w:ascii="Times New Roman" w:hAnsi="Times New Roman" w:eastAsia="宋体"/>
        </w:rPr>
        <w:t>4.2.2补充数据表填报的二氧化碳排放量声明</w:t>
      </w:r>
      <w:r>
        <w:tab/>
      </w:r>
      <w:r>
        <w:fldChar w:fldCharType="begin"/>
      </w:r>
      <w:r>
        <w:instrText xml:space="preserve"> PAGEREF _Toc16391 \h </w:instrText>
      </w:r>
      <w:r>
        <w:fldChar w:fldCharType="separate"/>
      </w:r>
      <w:r>
        <w:t>11</w:t>
      </w:r>
      <w:r>
        <w:fldChar w:fldCharType="end"/>
      </w:r>
      <w:r>
        <w:rPr>
          <w:rFonts w:hint="eastAsia" w:ascii="Times New Roman" w:hAnsi="Times New Roman" w:eastAsia="宋体"/>
          <w:bCs/>
          <w:szCs w:val="52"/>
          <w:lang w:val="en-US" w:eastAsia="zh-CN"/>
        </w:rPr>
        <w:fldChar w:fldCharType="end"/>
      </w:r>
    </w:p>
    <w:p w14:paraId="06D74355">
      <w:pPr>
        <w:pStyle w:val="8"/>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_Toc12690 </w:instrText>
      </w:r>
      <w:r>
        <w:rPr>
          <w:rFonts w:hint="eastAsia" w:ascii="Times New Roman" w:hAnsi="Times New Roman" w:eastAsia="宋体"/>
          <w:bCs/>
          <w:szCs w:val="52"/>
          <w:lang w:val="en-US" w:eastAsia="zh-CN"/>
        </w:rPr>
        <w:fldChar w:fldCharType="separate"/>
      </w:r>
      <w:r>
        <w:rPr>
          <w:rFonts w:ascii="Times New Roman" w:hAnsi="Times New Roman" w:eastAsia="宋体"/>
        </w:rPr>
        <w:t>4.2.3排放量存在异常波动的原因说明</w:t>
      </w:r>
      <w:r>
        <w:tab/>
      </w:r>
      <w:r>
        <w:fldChar w:fldCharType="begin"/>
      </w:r>
      <w:r>
        <w:instrText xml:space="preserve"> PAGEREF _Toc12690 \h </w:instrText>
      </w:r>
      <w:r>
        <w:fldChar w:fldCharType="separate"/>
      </w:r>
      <w:r>
        <w:t>11</w:t>
      </w:r>
      <w:r>
        <w:fldChar w:fldCharType="end"/>
      </w:r>
      <w:r>
        <w:rPr>
          <w:rFonts w:hint="eastAsia" w:ascii="Times New Roman" w:hAnsi="Times New Roman" w:eastAsia="宋体"/>
          <w:bCs/>
          <w:szCs w:val="52"/>
          <w:lang w:val="en-US" w:eastAsia="zh-CN"/>
        </w:rPr>
        <w:fldChar w:fldCharType="end"/>
      </w:r>
    </w:p>
    <w:p w14:paraId="01F16575">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_Toc25057 </w:instrText>
      </w:r>
      <w:r>
        <w:rPr>
          <w:rFonts w:hint="eastAsia" w:ascii="Times New Roman" w:hAnsi="Times New Roman" w:eastAsia="宋体"/>
          <w:bCs/>
          <w:szCs w:val="52"/>
          <w:lang w:val="en-US" w:eastAsia="zh-CN"/>
        </w:rPr>
        <w:fldChar w:fldCharType="separate"/>
      </w:r>
      <w:r>
        <w:rPr>
          <w:rFonts w:ascii="Times New Roman" w:hAnsi="Times New Roman" w:eastAsia="宋体"/>
        </w:rPr>
        <w:t>4.3</w:t>
      </w:r>
      <w:r>
        <w:rPr>
          <w:rFonts w:hint="eastAsia" w:ascii="Times New Roman" w:hAnsi="Times New Roman" w:eastAsia="宋体"/>
          <w:lang w:val="en-US" w:eastAsia="zh-CN"/>
        </w:rPr>
        <w:t xml:space="preserve">  </w:t>
      </w:r>
      <w:r>
        <w:rPr>
          <w:rFonts w:ascii="Times New Roman" w:hAnsi="Times New Roman" w:eastAsia="宋体"/>
        </w:rPr>
        <w:t>核查过程中未覆盖的问题或者需要特别说明的问题描述</w:t>
      </w:r>
      <w:r>
        <w:tab/>
      </w:r>
      <w:r>
        <w:fldChar w:fldCharType="begin"/>
      </w:r>
      <w:r>
        <w:instrText xml:space="preserve"> PAGEREF _Toc25057 \h </w:instrText>
      </w:r>
      <w:r>
        <w:fldChar w:fldCharType="separate"/>
      </w:r>
      <w:r>
        <w:t>11</w:t>
      </w:r>
      <w:r>
        <w:fldChar w:fldCharType="end"/>
      </w:r>
      <w:r>
        <w:rPr>
          <w:rFonts w:hint="eastAsia" w:ascii="Times New Roman" w:hAnsi="Times New Roman" w:eastAsia="宋体"/>
          <w:bCs/>
          <w:szCs w:val="52"/>
          <w:lang w:val="en-US" w:eastAsia="zh-CN"/>
        </w:rPr>
        <w:fldChar w:fldCharType="end"/>
      </w:r>
    </w:p>
    <w:p w14:paraId="6702FD1C">
      <w:pPr>
        <w:pStyle w:val="11"/>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_Toc31314 </w:instrText>
      </w:r>
      <w:r>
        <w:rPr>
          <w:rFonts w:hint="eastAsia" w:ascii="Times New Roman" w:hAnsi="Times New Roman" w:eastAsia="宋体"/>
          <w:bCs/>
          <w:szCs w:val="52"/>
          <w:lang w:val="en-US" w:eastAsia="zh-CN"/>
        </w:rPr>
        <w:fldChar w:fldCharType="separate"/>
      </w:r>
      <w:r>
        <w:rPr>
          <w:rFonts w:ascii="Times New Roman" w:hAnsi="Times New Roman" w:eastAsia="宋体"/>
        </w:rPr>
        <w:t>第五章 附件</w:t>
      </w:r>
      <w:r>
        <w:tab/>
      </w:r>
      <w:r>
        <w:fldChar w:fldCharType="begin"/>
      </w:r>
      <w:r>
        <w:instrText xml:space="preserve"> PAGEREF _Toc31314 \h </w:instrText>
      </w:r>
      <w:r>
        <w:fldChar w:fldCharType="separate"/>
      </w:r>
      <w:r>
        <w:t>12</w:t>
      </w:r>
      <w:r>
        <w:fldChar w:fldCharType="end"/>
      </w:r>
      <w:r>
        <w:rPr>
          <w:rFonts w:hint="eastAsia" w:ascii="Times New Roman" w:hAnsi="Times New Roman" w:eastAsia="宋体"/>
          <w:bCs/>
          <w:szCs w:val="52"/>
          <w:lang w:val="en-US" w:eastAsia="zh-CN"/>
        </w:rPr>
        <w:fldChar w:fldCharType="end"/>
      </w:r>
    </w:p>
    <w:p w14:paraId="62D25DCD">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_Toc19537 </w:instrText>
      </w:r>
      <w:r>
        <w:rPr>
          <w:rFonts w:hint="eastAsia" w:ascii="Times New Roman" w:hAnsi="Times New Roman" w:eastAsia="宋体"/>
          <w:bCs/>
          <w:szCs w:val="52"/>
          <w:lang w:val="en-US" w:eastAsia="zh-CN"/>
        </w:rPr>
        <w:fldChar w:fldCharType="separate"/>
      </w:r>
      <w:r>
        <w:rPr>
          <w:rFonts w:ascii="Times New Roman" w:hAnsi="Times New Roman" w:eastAsia="宋体"/>
        </w:rPr>
        <w:t>附件1：不符合清单</w:t>
      </w:r>
      <w:r>
        <w:tab/>
      </w:r>
      <w:r>
        <w:fldChar w:fldCharType="begin"/>
      </w:r>
      <w:r>
        <w:instrText xml:space="preserve"> PAGEREF _Toc19537 \h </w:instrText>
      </w:r>
      <w:r>
        <w:fldChar w:fldCharType="separate"/>
      </w:r>
      <w:r>
        <w:t>12</w:t>
      </w:r>
      <w:r>
        <w:fldChar w:fldCharType="end"/>
      </w:r>
      <w:r>
        <w:rPr>
          <w:rFonts w:hint="eastAsia" w:ascii="Times New Roman" w:hAnsi="Times New Roman" w:eastAsia="宋体"/>
          <w:bCs/>
          <w:szCs w:val="52"/>
          <w:lang w:val="en-US" w:eastAsia="zh-CN"/>
        </w:rPr>
        <w:fldChar w:fldCharType="end"/>
      </w:r>
    </w:p>
    <w:p w14:paraId="5BFE9C35">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_Toc32270 </w:instrText>
      </w:r>
      <w:r>
        <w:rPr>
          <w:rFonts w:hint="eastAsia" w:ascii="Times New Roman" w:hAnsi="Times New Roman" w:eastAsia="宋体"/>
          <w:bCs/>
          <w:szCs w:val="52"/>
          <w:lang w:val="en-US" w:eastAsia="zh-CN"/>
        </w:rPr>
        <w:fldChar w:fldCharType="separate"/>
      </w:r>
      <w:r>
        <w:rPr>
          <w:rFonts w:ascii="Times New Roman" w:hAnsi="Times New Roman" w:eastAsia="宋体"/>
        </w:rPr>
        <w:t>附件2：对今后核算活动的建议</w:t>
      </w:r>
      <w:r>
        <w:tab/>
      </w:r>
      <w:r>
        <w:fldChar w:fldCharType="begin"/>
      </w:r>
      <w:r>
        <w:instrText xml:space="preserve"> PAGEREF _Toc32270 \h </w:instrText>
      </w:r>
      <w:r>
        <w:fldChar w:fldCharType="separate"/>
      </w:r>
      <w:r>
        <w:t>12</w:t>
      </w:r>
      <w:r>
        <w:fldChar w:fldCharType="end"/>
      </w:r>
      <w:r>
        <w:rPr>
          <w:rFonts w:hint="eastAsia" w:ascii="Times New Roman" w:hAnsi="Times New Roman" w:eastAsia="宋体"/>
          <w:bCs/>
          <w:szCs w:val="52"/>
          <w:lang w:val="en-US" w:eastAsia="zh-CN"/>
        </w:rPr>
        <w:fldChar w:fldCharType="end"/>
      </w:r>
    </w:p>
    <w:p w14:paraId="5795BF02">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_Toc17566 </w:instrText>
      </w:r>
      <w:r>
        <w:rPr>
          <w:rFonts w:hint="eastAsia" w:ascii="Times New Roman" w:hAnsi="Times New Roman" w:eastAsia="宋体"/>
          <w:bCs/>
          <w:szCs w:val="52"/>
          <w:lang w:val="en-US" w:eastAsia="zh-CN"/>
        </w:rPr>
        <w:fldChar w:fldCharType="separate"/>
      </w:r>
      <w:r>
        <w:rPr>
          <w:rFonts w:ascii="Times New Roman" w:hAnsi="Times New Roman" w:eastAsia="宋体"/>
        </w:rPr>
        <w:t>附件3：支持性文件清单</w:t>
      </w:r>
      <w:r>
        <w:tab/>
      </w:r>
      <w:r>
        <w:fldChar w:fldCharType="begin"/>
      </w:r>
      <w:r>
        <w:instrText xml:space="preserve"> PAGEREF _Toc17566 \h </w:instrText>
      </w:r>
      <w:r>
        <w:fldChar w:fldCharType="separate"/>
      </w:r>
      <w:r>
        <w:t>12</w:t>
      </w:r>
      <w:r>
        <w:fldChar w:fldCharType="end"/>
      </w:r>
      <w:r>
        <w:rPr>
          <w:rFonts w:hint="eastAsia" w:ascii="Times New Roman" w:hAnsi="Times New Roman" w:eastAsia="宋体"/>
          <w:bCs/>
          <w:szCs w:val="52"/>
          <w:lang w:val="en-US" w:eastAsia="zh-CN"/>
        </w:rPr>
        <w:fldChar w:fldCharType="end"/>
      </w:r>
    </w:p>
    <w:p w14:paraId="74392A99">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_Toc9414 </w:instrText>
      </w:r>
      <w:r>
        <w:rPr>
          <w:rFonts w:hint="eastAsia" w:ascii="Times New Roman" w:hAnsi="Times New Roman" w:eastAsia="宋体"/>
          <w:bCs/>
          <w:szCs w:val="52"/>
          <w:lang w:val="en-US" w:eastAsia="zh-CN"/>
        </w:rPr>
        <w:fldChar w:fldCharType="separate"/>
      </w:r>
      <w:r>
        <w:rPr>
          <w:rFonts w:ascii="Times New Roman" w:hAnsi="Times New Roman" w:eastAsia="宋体"/>
        </w:rPr>
        <w:t>1、 营业执照</w:t>
      </w:r>
      <w:r>
        <w:tab/>
      </w:r>
      <w:r>
        <w:fldChar w:fldCharType="begin"/>
      </w:r>
      <w:r>
        <w:instrText xml:space="preserve"> PAGEREF _Toc9414 \h </w:instrText>
      </w:r>
      <w:r>
        <w:fldChar w:fldCharType="separate"/>
      </w:r>
      <w:r>
        <w:t>13</w:t>
      </w:r>
      <w:r>
        <w:fldChar w:fldCharType="end"/>
      </w:r>
      <w:r>
        <w:rPr>
          <w:rFonts w:hint="eastAsia" w:ascii="Times New Roman" w:hAnsi="Times New Roman" w:eastAsia="宋体"/>
          <w:bCs/>
          <w:szCs w:val="52"/>
          <w:lang w:val="en-US" w:eastAsia="zh-CN"/>
        </w:rPr>
        <w:fldChar w:fldCharType="end"/>
      </w:r>
    </w:p>
    <w:p w14:paraId="7A144F30">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_Toc21303 </w:instrText>
      </w:r>
      <w:r>
        <w:rPr>
          <w:rFonts w:hint="eastAsia" w:ascii="Times New Roman" w:hAnsi="Times New Roman" w:eastAsia="宋体"/>
          <w:bCs/>
          <w:szCs w:val="52"/>
          <w:lang w:val="en-US" w:eastAsia="zh-CN"/>
        </w:rPr>
        <w:fldChar w:fldCharType="separate"/>
      </w:r>
      <w:r>
        <w:rPr>
          <w:rFonts w:ascii="Times New Roman" w:hAnsi="Times New Roman" w:eastAsia="宋体" w:cs="Times New Roman"/>
        </w:rPr>
        <w:t xml:space="preserve">2、 </w:t>
      </w:r>
      <w:r>
        <w:rPr>
          <w:rFonts w:hint="eastAsia" w:ascii="Times New Roman" w:hAnsi="Times New Roman" w:eastAsia="宋体" w:cs="Times New Roman"/>
          <w:lang w:val="en-US" w:eastAsia="zh-CN"/>
        </w:rPr>
        <w:t>专用</w:t>
      </w:r>
      <w:r>
        <w:rPr>
          <w:rFonts w:ascii="Times New Roman" w:hAnsi="Times New Roman" w:eastAsia="宋体" w:cs="Times New Roman"/>
        </w:rPr>
        <w:t>设备清单</w:t>
      </w:r>
      <w:r>
        <w:tab/>
      </w:r>
      <w:r>
        <w:fldChar w:fldCharType="begin"/>
      </w:r>
      <w:r>
        <w:instrText xml:space="preserve"> PAGEREF _Toc21303 \h </w:instrText>
      </w:r>
      <w:r>
        <w:fldChar w:fldCharType="separate"/>
      </w:r>
      <w:r>
        <w:t>14</w:t>
      </w:r>
      <w:r>
        <w:fldChar w:fldCharType="end"/>
      </w:r>
      <w:r>
        <w:rPr>
          <w:rFonts w:hint="eastAsia" w:ascii="Times New Roman" w:hAnsi="Times New Roman" w:eastAsia="宋体"/>
          <w:bCs/>
          <w:szCs w:val="52"/>
          <w:lang w:val="en-US" w:eastAsia="zh-CN"/>
        </w:rPr>
        <w:fldChar w:fldCharType="end"/>
      </w:r>
    </w:p>
    <w:p w14:paraId="1BF9E12B">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_Toc23515 </w:instrText>
      </w:r>
      <w:r>
        <w:rPr>
          <w:rFonts w:hint="eastAsia" w:ascii="Times New Roman" w:hAnsi="Times New Roman" w:eastAsia="宋体"/>
          <w:bCs/>
          <w:szCs w:val="52"/>
          <w:lang w:val="en-US" w:eastAsia="zh-CN"/>
        </w:rPr>
        <w:fldChar w:fldCharType="separate"/>
      </w:r>
      <w:r>
        <w:rPr>
          <w:rFonts w:hint="default" w:ascii="Times New Roman" w:hAnsi="Times New Roman" w:eastAsia="宋体" w:cs="Times New Roman"/>
          <w:lang w:val="en-US" w:eastAsia="zh-CN"/>
        </w:rPr>
        <w:t xml:space="preserve">3、 </w:t>
      </w:r>
      <w:r>
        <w:rPr>
          <w:rFonts w:hint="eastAsia" w:ascii="Times New Roman" w:hAnsi="Times New Roman" w:eastAsia="宋体" w:cs="Times New Roman"/>
          <w:lang w:val="en-US" w:eastAsia="zh-CN"/>
        </w:rPr>
        <w:t>通用设备清单</w:t>
      </w:r>
      <w:r>
        <w:tab/>
      </w:r>
      <w:r>
        <w:fldChar w:fldCharType="begin"/>
      </w:r>
      <w:r>
        <w:instrText xml:space="preserve"> PAGEREF _Toc23515 \h </w:instrText>
      </w:r>
      <w:r>
        <w:fldChar w:fldCharType="separate"/>
      </w:r>
      <w:r>
        <w:t>16</w:t>
      </w:r>
      <w:r>
        <w:fldChar w:fldCharType="end"/>
      </w:r>
      <w:r>
        <w:rPr>
          <w:rFonts w:hint="eastAsia" w:ascii="Times New Roman" w:hAnsi="Times New Roman" w:eastAsia="宋体"/>
          <w:bCs/>
          <w:szCs w:val="52"/>
          <w:lang w:val="en-US" w:eastAsia="zh-CN"/>
        </w:rPr>
        <w:fldChar w:fldCharType="end"/>
      </w:r>
    </w:p>
    <w:p w14:paraId="17EA0350">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_Toc17401 </w:instrText>
      </w:r>
      <w:r>
        <w:rPr>
          <w:rFonts w:hint="eastAsia" w:ascii="Times New Roman" w:hAnsi="Times New Roman" w:eastAsia="宋体"/>
          <w:bCs/>
          <w:szCs w:val="52"/>
          <w:lang w:val="en-US" w:eastAsia="zh-CN"/>
        </w:rPr>
        <w:fldChar w:fldCharType="separate"/>
      </w:r>
      <w:r>
        <w:rPr>
          <w:rFonts w:hint="eastAsia" w:ascii="Times New Roman" w:hAnsi="Times New Roman" w:eastAsia="宋体" w:cs="Times New Roman"/>
          <w:lang w:val="en-US" w:eastAsia="zh-CN"/>
        </w:rPr>
        <w:t>4、 厂区平面图</w:t>
      </w:r>
      <w:r>
        <w:tab/>
      </w:r>
      <w:r>
        <w:fldChar w:fldCharType="begin"/>
      </w:r>
      <w:r>
        <w:instrText xml:space="preserve"> PAGEREF _Toc17401 \h </w:instrText>
      </w:r>
      <w:r>
        <w:fldChar w:fldCharType="separate"/>
      </w:r>
      <w:r>
        <w:t>17</w:t>
      </w:r>
      <w:r>
        <w:fldChar w:fldCharType="end"/>
      </w:r>
      <w:r>
        <w:rPr>
          <w:rFonts w:hint="eastAsia" w:ascii="Times New Roman" w:hAnsi="Times New Roman" w:eastAsia="宋体"/>
          <w:bCs/>
          <w:szCs w:val="52"/>
          <w:lang w:val="en-US" w:eastAsia="zh-CN"/>
        </w:rPr>
        <w:fldChar w:fldCharType="end"/>
      </w:r>
    </w:p>
    <w:p w14:paraId="21370C73">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_Toc2988 </w:instrText>
      </w:r>
      <w:r>
        <w:rPr>
          <w:rFonts w:hint="eastAsia" w:ascii="Times New Roman" w:hAnsi="Times New Roman" w:eastAsia="宋体"/>
          <w:bCs/>
          <w:szCs w:val="52"/>
          <w:lang w:val="en-US" w:eastAsia="zh-CN"/>
        </w:rPr>
        <w:fldChar w:fldCharType="separate"/>
      </w:r>
      <w:r>
        <w:rPr>
          <w:rFonts w:hint="default" w:ascii="Times New Roman" w:hAnsi="Times New Roman" w:eastAsia="宋体" w:cs="Times New Roman"/>
          <w:lang w:val="en-US" w:eastAsia="zh-CN"/>
        </w:rPr>
        <w:t xml:space="preserve">5、 </w:t>
      </w:r>
      <w:r>
        <w:rPr>
          <w:rFonts w:hint="eastAsia" w:ascii="Times New Roman" w:hAnsi="Times New Roman" w:eastAsia="宋体" w:cs="Times New Roman"/>
          <w:lang w:val="en-US" w:eastAsia="zh-CN"/>
        </w:rPr>
        <w:t>生产工艺流程及介绍</w:t>
      </w:r>
      <w:r>
        <w:tab/>
      </w:r>
      <w:r>
        <w:fldChar w:fldCharType="begin"/>
      </w:r>
      <w:r>
        <w:instrText xml:space="preserve"> PAGEREF _Toc2988 \h </w:instrText>
      </w:r>
      <w:r>
        <w:fldChar w:fldCharType="separate"/>
      </w:r>
      <w:r>
        <w:t>18</w:t>
      </w:r>
      <w:r>
        <w:fldChar w:fldCharType="end"/>
      </w:r>
      <w:r>
        <w:rPr>
          <w:rFonts w:hint="eastAsia" w:ascii="Times New Roman" w:hAnsi="Times New Roman" w:eastAsia="宋体"/>
          <w:bCs/>
          <w:szCs w:val="52"/>
          <w:lang w:val="en-US" w:eastAsia="zh-CN"/>
        </w:rPr>
        <w:fldChar w:fldCharType="end"/>
      </w:r>
    </w:p>
    <w:p w14:paraId="70587C82">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_Toc25054 </w:instrText>
      </w:r>
      <w:r>
        <w:rPr>
          <w:rFonts w:hint="eastAsia" w:ascii="Times New Roman" w:hAnsi="Times New Roman" w:eastAsia="宋体"/>
          <w:bCs/>
          <w:szCs w:val="52"/>
          <w:lang w:val="en-US" w:eastAsia="zh-CN"/>
        </w:rPr>
        <w:fldChar w:fldCharType="separate"/>
      </w:r>
      <w:r>
        <w:rPr>
          <w:rFonts w:hint="eastAsia" w:ascii="Times New Roman" w:hAnsi="Times New Roman" w:eastAsia="宋体" w:cs="Times New Roman"/>
          <w:lang w:val="en-US" w:eastAsia="zh-CN"/>
        </w:rPr>
        <w:t>6、 2023年工厂能源消耗统计表</w:t>
      </w:r>
      <w:r>
        <w:tab/>
      </w:r>
      <w:r>
        <w:fldChar w:fldCharType="begin"/>
      </w:r>
      <w:r>
        <w:instrText xml:space="preserve"> PAGEREF _Toc25054 \h </w:instrText>
      </w:r>
      <w:r>
        <w:fldChar w:fldCharType="separate"/>
      </w:r>
      <w:r>
        <w:t>20</w:t>
      </w:r>
      <w:r>
        <w:fldChar w:fldCharType="end"/>
      </w:r>
      <w:r>
        <w:rPr>
          <w:rFonts w:hint="eastAsia" w:ascii="Times New Roman" w:hAnsi="Times New Roman" w:eastAsia="宋体"/>
          <w:bCs/>
          <w:szCs w:val="52"/>
          <w:lang w:val="en-US" w:eastAsia="zh-CN"/>
        </w:rPr>
        <w:fldChar w:fldCharType="end"/>
      </w:r>
    </w:p>
    <w:p w14:paraId="402F707F">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_Toc3864 </w:instrText>
      </w:r>
      <w:r>
        <w:rPr>
          <w:rFonts w:hint="eastAsia" w:ascii="Times New Roman" w:hAnsi="Times New Roman" w:eastAsia="宋体"/>
          <w:bCs/>
          <w:szCs w:val="52"/>
          <w:lang w:val="en-US" w:eastAsia="zh-CN"/>
        </w:rPr>
        <w:fldChar w:fldCharType="separate"/>
      </w:r>
      <w:r>
        <w:rPr>
          <w:rFonts w:hint="eastAsia" w:ascii="Times New Roman" w:hAnsi="Times New Roman" w:eastAsia="宋体" w:cs="Times New Roman"/>
          <w:lang w:val="en-US" w:eastAsia="zh-CN"/>
        </w:rPr>
        <w:t>7、 公司原辅料消耗 (2023年)</w:t>
      </w:r>
      <w:r>
        <w:tab/>
      </w:r>
      <w:r>
        <w:fldChar w:fldCharType="begin"/>
      </w:r>
      <w:r>
        <w:instrText xml:space="preserve"> PAGEREF _Toc3864 \h </w:instrText>
      </w:r>
      <w:r>
        <w:fldChar w:fldCharType="separate"/>
      </w:r>
      <w:r>
        <w:t>21</w:t>
      </w:r>
      <w:r>
        <w:fldChar w:fldCharType="end"/>
      </w:r>
      <w:r>
        <w:rPr>
          <w:rFonts w:hint="eastAsia" w:ascii="Times New Roman" w:hAnsi="Times New Roman" w:eastAsia="宋体"/>
          <w:bCs/>
          <w:szCs w:val="52"/>
          <w:lang w:val="en-US" w:eastAsia="zh-CN"/>
        </w:rPr>
        <w:fldChar w:fldCharType="end"/>
      </w:r>
    </w:p>
    <w:p w14:paraId="7F970DC3">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_Toc4325 </w:instrText>
      </w:r>
      <w:r>
        <w:rPr>
          <w:rFonts w:hint="eastAsia" w:ascii="Times New Roman" w:hAnsi="Times New Roman" w:eastAsia="宋体"/>
          <w:bCs/>
          <w:szCs w:val="52"/>
          <w:lang w:val="en-US" w:eastAsia="zh-CN"/>
        </w:rPr>
        <w:fldChar w:fldCharType="separate"/>
      </w:r>
      <w:r>
        <w:rPr>
          <w:rFonts w:hint="eastAsia" w:ascii="Times New Roman" w:hAnsi="Times New Roman" w:eastAsia="宋体" w:cs="Times New Roman"/>
          <w:lang w:val="en-US" w:eastAsia="zh-CN"/>
        </w:rPr>
        <w:t>8、 企业介绍</w:t>
      </w:r>
      <w:r>
        <w:tab/>
      </w:r>
      <w:r>
        <w:fldChar w:fldCharType="begin"/>
      </w:r>
      <w:r>
        <w:instrText xml:space="preserve"> PAGEREF _Toc4325 \h </w:instrText>
      </w:r>
      <w:r>
        <w:fldChar w:fldCharType="separate"/>
      </w:r>
      <w:r>
        <w:t>22</w:t>
      </w:r>
      <w:r>
        <w:fldChar w:fldCharType="end"/>
      </w:r>
      <w:r>
        <w:rPr>
          <w:rFonts w:hint="eastAsia" w:ascii="Times New Roman" w:hAnsi="Times New Roman" w:eastAsia="宋体"/>
          <w:bCs/>
          <w:szCs w:val="52"/>
          <w:lang w:val="en-US" w:eastAsia="zh-CN"/>
        </w:rPr>
        <w:fldChar w:fldCharType="end"/>
      </w:r>
    </w:p>
    <w:p w14:paraId="56C85A65">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_Toc25660 </w:instrText>
      </w:r>
      <w:r>
        <w:rPr>
          <w:rFonts w:hint="eastAsia" w:ascii="Times New Roman" w:hAnsi="Times New Roman" w:eastAsia="宋体"/>
          <w:bCs/>
          <w:szCs w:val="52"/>
          <w:lang w:val="en-US" w:eastAsia="zh-CN"/>
        </w:rPr>
        <w:fldChar w:fldCharType="separate"/>
      </w:r>
      <w:r>
        <w:rPr>
          <w:rFonts w:ascii="Times New Roman" w:hAnsi="Times New Roman" w:eastAsia="宋体"/>
        </w:rPr>
        <w:t xml:space="preserve">9、 </w:t>
      </w:r>
      <w:r>
        <w:rPr>
          <w:rFonts w:hint="eastAsia" w:ascii="Times New Roman" w:hAnsi="Times New Roman" w:eastAsia="宋体" w:cs="Times New Roman"/>
          <w:lang w:val="en-US" w:eastAsia="zh-CN"/>
        </w:rPr>
        <w:t>工业产销总值及主要产品产量</w:t>
      </w:r>
      <w:r>
        <w:tab/>
      </w:r>
      <w:r>
        <w:fldChar w:fldCharType="begin"/>
      </w:r>
      <w:r>
        <w:instrText xml:space="preserve"> PAGEREF _Toc25660 \h </w:instrText>
      </w:r>
      <w:r>
        <w:fldChar w:fldCharType="separate"/>
      </w:r>
      <w:r>
        <w:t>23</w:t>
      </w:r>
      <w:r>
        <w:fldChar w:fldCharType="end"/>
      </w:r>
      <w:r>
        <w:rPr>
          <w:rFonts w:hint="eastAsia" w:ascii="Times New Roman" w:hAnsi="Times New Roman" w:eastAsia="宋体"/>
          <w:bCs/>
          <w:szCs w:val="52"/>
          <w:lang w:val="en-US" w:eastAsia="zh-CN"/>
        </w:rPr>
        <w:fldChar w:fldCharType="end"/>
      </w:r>
    </w:p>
    <w:p w14:paraId="1C8C706F">
      <w:pPr>
        <w:pStyle w:val="12"/>
        <w:tabs>
          <w:tab w:val="right" w:leader="dot" w:pos="8306"/>
        </w:tabs>
      </w:pPr>
      <w:r>
        <w:rPr>
          <w:rFonts w:hint="eastAsia" w:ascii="Times New Roman" w:hAnsi="Times New Roman" w:eastAsia="宋体"/>
          <w:bCs/>
          <w:szCs w:val="52"/>
          <w:lang w:val="en-US" w:eastAsia="zh-CN"/>
        </w:rPr>
        <w:fldChar w:fldCharType="begin"/>
      </w:r>
      <w:r>
        <w:rPr>
          <w:rFonts w:hint="eastAsia" w:ascii="Times New Roman" w:hAnsi="Times New Roman" w:eastAsia="宋体"/>
          <w:bCs/>
          <w:szCs w:val="52"/>
          <w:lang w:val="en-US" w:eastAsia="zh-CN"/>
        </w:rPr>
        <w:instrText xml:space="preserve"> HYPERLINK \l _Toc16496 </w:instrText>
      </w:r>
      <w:r>
        <w:rPr>
          <w:rFonts w:hint="eastAsia" w:ascii="Times New Roman" w:hAnsi="Times New Roman" w:eastAsia="宋体"/>
          <w:bCs/>
          <w:szCs w:val="52"/>
          <w:lang w:val="en-US" w:eastAsia="zh-CN"/>
        </w:rPr>
        <w:fldChar w:fldCharType="separate"/>
      </w:r>
      <w:r>
        <w:rPr>
          <w:rFonts w:hint="eastAsia" w:ascii="Times New Roman" w:hAnsi="Times New Roman" w:eastAsia="宋体" w:cs="Times New Roman"/>
          <w:lang w:val="en-US" w:eastAsia="zh-CN"/>
        </w:rPr>
        <w:t>10、 2023年度电力发票清单</w:t>
      </w:r>
      <w:r>
        <w:tab/>
      </w:r>
      <w:r>
        <w:fldChar w:fldCharType="begin"/>
      </w:r>
      <w:r>
        <w:instrText xml:space="preserve"> PAGEREF _Toc16496 \h </w:instrText>
      </w:r>
      <w:r>
        <w:fldChar w:fldCharType="separate"/>
      </w:r>
      <w:r>
        <w:t>24</w:t>
      </w:r>
      <w:r>
        <w:fldChar w:fldCharType="end"/>
      </w:r>
      <w:r>
        <w:rPr>
          <w:rFonts w:hint="eastAsia" w:ascii="Times New Roman" w:hAnsi="Times New Roman" w:eastAsia="宋体"/>
          <w:bCs/>
          <w:szCs w:val="52"/>
          <w:lang w:val="en-US" w:eastAsia="zh-CN"/>
        </w:rPr>
        <w:fldChar w:fldCharType="end"/>
      </w:r>
    </w:p>
    <w:p w14:paraId="5EF35D3E">
      <w:pPr>
        <w:jc w:val="center"/>
        <w:rPr>
          <w:rFonts w:hint="eastAsia" w:ascii="Times New Roman" w:hAnsi="Times New Roman" w:eastAsia="宋体"/>
          <w:b/>
          <w:bCs/>
          <w:sz w:val="52"/>
          <w:szCs w:val="52"/>
          <w:lang w:val="en-US" w:eastAsia="zh-CN"/>
        </w:rPr>
        <w:sectPr>
          <w:footerReference r:id="rId8" w:type="default"/>
          <w:pgSz w:w="11906" w:h="16840"/>
          <w:pgMar w:top="1440" w:right="1800" w:bottom="1440" w:left="1800" w:header="0" w:footer="0" w:gutter="0"/>
          <w:cols w:space="720" w:num="1"/>
        </w:sectPr>
      </w:pPr>
      <w:r>
        <w:rPr>
          <w:rFonts w:hint="eastAsia" w:ascii="Times New Roman" w:hAnsi="Times New Roman" w:eastAsia="宋体"/>
          <w:bCs/>
          <w:szCs w:val="52"/>
          <w:lang w:val="en-US" w:eastAsia="zh-CN"/>
        </w:rPr>
        <w:fldChar w:fldCharType="end"/>
      </w:r>
    </w:p>
    <w:p w14:paraId="655BE3EB">
      <w:pPr>
        <w:pStyle w:val="2"/>
        <w:bidi w:val="0"/>
        <w:rPr>
          <w:rFonts w:ascii="Times New Roman" w:hAnsi="Times New Roman" w:eastAsia="宋体"/>
          <w:b/>
          <w:bCs/>
        </w:rPr>
      </w:pPr>
      <w:bookmarkStart w:id="0" w:name="_bookmark1"/>
      <w:bookmarkEnd w:id="0"/>
      <w:bookmarkStart w:id="1" w:name="_Toc16596"/>
      <w:r>
        <w:rPr>
          <w:rFonts w:ascii="Times New Roman" w:hAnsi="Times New Roman" w:eastAsia="宋体"/>
          <w:b/>
          <w:bCs/>
        </w:rPr>
        <w:t>第一章  概述</w:t>
      </w:r>
      <w:bookmarkEnd w:id="1"/>
    </w:p>
    <w:p w14:paraId="27A78034">
      <w:pPr>
        <w:pStyle w:val="3"/>
        <w:bidi w:val="0"/>
        <w:rPr>
          <w:rFonts w:ascii="Times New Roman" w:hAnsi="Times New Roman" w:eastAsia="宋体"/>
        </w:rPr>
      </w:pPr>
      <w:bookmarkStart w:id="2" w:name="_bookmark2"/>
      <w:bookmarkEnd w:id="2"/>
      <w:bookmarkStart w:id="3" w:name="_Toc17423"/>
      <w:r>
        <w:rPr>
          <w:rFonts w:ascii="Times New Roman" w:hAnsi="Times New Roman" w:eastAsia="宋体"/>
        </w:rPr>
        <w:t>1.1</w:t>
      </w:r>
      <w:r>
        <w:rPr>
          <w:rFonts w:hint="eastAsia" w:ascii="Times New Roman" w:hAnsi="Times New Roman" w:eastAsia="宋体"/>
          <w:lang w:val="en-US" w:eastAsia="zh-CN"/>
        </w:rPr>
        <w:t xml:space="preserve">  </w:t>
      </w:r>
      <w:r>
        <w:rPr>
          <w:rFonts w:ascii="Times New Roman" w:hAnsi="Times New Roman" w:eastAsia="宋体"/>
        </w:rPr>
        <w:t>核查目的</w:t>
      </w:r>
      <w:bookmarkEnd w:id="3"/>
    </w:p>
    <w:p w14:paraId="297F5DE4">
      <w:pPr>
        <w:pStyle w:val="7"/>
        <w:bidi w:val="0"/>
        <w:rPr>
          <w:rFonts w:ascii="Times New Roman" w:hAnsi="Times New Roman" w:eastAsia="宋体"/>
        </w:rPr>
      </w:pPr>
      <w:r>
        <w:rPr>
          <w:rFonts w:ascii="Times New Roman" w:hAnsi="Times New Roman" w:eastAsia="宋体"/>
        </w:rPr>
        <w:t>根据《国家发展改革委办公厅关于切实做好全国碳排放权交易市场启动重点工作的通知》 (发改办气候[2016]57号) 、《国家发展生态环境部办公厅关于做好2018年度碳排放报告与核查及排放监测计划制定工作的通知》(环办气候函[2019]71号；以下简称</w:t>
      </w:r>
      <w:r>
        <w:rPr>
          <w:rFonts w:hint="eastAsia" w:ascii="Times New Roman" w:hAnsi="Times New Roman" w:eastAsia="宋体"/>
          <w:lang w:eastAsia="zh-CN"/>
        </w:rPr>
        <w:t>“</w:t>
      </w:r>
      <w:r>
        <w:rPr>
          <w:rFonts w:ascii="Times New Roman" w:hAnsi="Times New Roman" w:eastAsia="宋体"/>
        </w:rPr>
        <w:t>71号文</w:t>
      </w:r>
      <w:r>
        <w:rPr>
          <w:rFonts w:hint="eastAsia" w:ascii="Times New Roman" w:hAnsi="Times New Roman" w:eastAsia="宋体"/>
          <w:lang w:eastAsia="zh-CN"/>
        </w:rPr>
        <w:t>”）</w:t>
      </w:r>
      <w:r>
        <w:rPr>
          <w:rFonts w:ascii="Times New Roman" w:hAnsi="Times New Roman" w:eastAsia="宋体"/>
        </w:rPr>
        <w:t xml:space="preserve"> 、《浙江省重点企</w:t>
      </w:r>
      <w:r>
        <w:rPr>
          <w:rFonts w:hint="eastAsia" w:ascii="Times New Roman" w:hAnsi="Times New Roman" w:eastAsia="宋体"/>
          <w:lang w:eastAsia="zh-CN"/>
        </w:rPr>
        <w:t>（</w:t>
      </w:r>
      <w:r>
        <w:rPr>
          <w:rFonts w:ascii="Times New Roman" w:hAnsi="Times New Roman" w:eastAsia="宋体"/>
        </w:rPr>
        <w:t>事</w:t>
      </w:r>
      <w:r>
        <w:rPr>
          <w:rFonts w:hint="eastAsia" w:ascii="Times New Roman" w:hAnsi="Times New Roman" w:eastAsia="宋体"/>
          <w:lang w:eastAsia="zh-CN"/>
        </w:rPr>
        <w:t>）</w:t>
      </w:r>
      <w:r>
        <w:rPr>
          <w:rFonts w:ascii="Times New Roman" w:hAnsi="Times New Roman" w:eastAsia="宋体"/>
        </w:rPr>
        <w:t>业单位温室气体排放核查指南 (试行) 》的要求，</w:t>
      </w:r>
      <w:r>
        <w:rPr>
          <w:rFonts w:hint="eastAsia" w:ascii="Times New Roman" w:hAnsi="Times New Roman" w:eastAsia="宋体"/>
          <w:lang w:eastAsia="zh-CN"/>
        </w:rPr>
        <w:t>浙江科技大学环境与资源学院（</w:t>
      </w:r>
      <w:r>
        <w:rPr>
          <w:rFonts w:ascii="Times New Roman" w:hAnsi="Times New Roman" w:eastAsia="宋体"/>
        </w:rPr>
        <w:t>以下统称</w:t>
      </w:r>
      <w:r>
        <w:rPr>
          <w:rFonts w:hint="eastAsia" w:ascii="Times New Roman" w:hAnsi="Times New Roman" w:eastAsia="宋体"/>
          <w:lang w:eastAsia="zh-CN"/>
        </w:rPr>
        <w:t>“</w:t>
      </w:r>
      <w:r>
        <w:rPr>
          <w:rFonts w:hint="eastAsia"/>
          <w:lang w:eastAsia="zh-CN"/>
        </w:rPr>
        <w:t>南其科技</w:t>
      </w:r>
      <w:r>
        <w:rPr>
          <w:rFonts w:hint="eastAsia" w:ascii="Times New Roman" w:hAnsi="Times New Roman" w:eastAsia="宋体"/>
          <w:lang w:eastAsia="zh-CN"/>
        </w:rPr>
        <w:t>”）</w:t>
      </w:r>
      <w:r>
        <w:rPr>
          <w:rFonts w:ascii="Times New Roman" w:hAnsi="Times New Roman" w:eastAsia="宋体"/>
        </w:rPr>
        <w:t>受</w:t>
      </w:r>
      <w:r>
        <w:rPr>
          <w:rFonts w:hint="eastAsia" w:ascii="Times New Roman" w:hAnsi="Times New Roman" w:eastAsia="宋体"/>
          <w:lang w:eastAsia="zh-CN"/>
        </w:rPr>
        <w:t>嘉兴苏古德塑业股份有限公司</w:t>
      </w:r>
      <w:r>
        <w:rPr>
          <w:rFonts w:ascii="Times New Roman" w:hAnsi="Times New Roman" w:eastAsia="宋体"/>
        </w:rPr>
        <w:t>的委托， 对</w:t>
      </w:r>
      <w:r>
        <w:rPr>
          <w:rFonts w:hint="eastAsia" w:ascii="Times New Roman" w:hAnsi="Times New Roman" w:eastAsia="宋体"/>
          <w:lang w:eastAsia="zh-CN"/>
        </w:rPr>
        <w:t>嘉兴苏古德塑业股份有限公司</w:t>
      </w:r>
      <w:r>
        <w:rPr>
          <w:rFonts w:ascii="Times New Roman" w:hAnsi="Times New Roman" w:eastAsia="宋体"/>
        </w:rPr>
        <w:t>(以下统称</w:t>
      </w:r>
      <w:r>
        <w:rPr>
          <w:rFonts w:hint="eastAsia" w:ascii="Times New Roman" w:hAnsi="Times New Roman" w:eastAsia="宋体"/>
          <w:lang w:eastAsia="zh-CN"/>
        </w:rPr>
        <w:t>“</w:t>
      </w:r>
      <w:r>
        <w:rPr>
          <w:rFonts w:ascii="Times New Roman" w:hAnsi="Times New Roman" w:eastAsia="宋体"/>
        </w:rPr>
        <w:t>受核查方</w:t>
      </w:r>
      <w:r>
        <w:rPr>
          <w:rFonts w:hint="eastAsia" w:ascii="Times New Roman" w:hAnsi="Times New Roman" w:eastAsia="宋体"/>
          <w:lang w:eastAsia="zh-CN"/>
        </w:rPr>
        <w:t>”）</w:t>
      </w:r>
      <w:r>
        <w:rPr>
          <w:rFonts w:ascii="Times New Roman" w:hAnsi="Times New Roman" w:eastAsia="宋体"/>
        </w:rPr>
        <w:t>202</w:t>
      </w:r>
      <w:r>
        <w:rPr>
          <w:rFonts w:hint="eastAsia" w:ascii="Times New Roman" w:hAnsi="Times New Roman" w:eastAsia="宋体"/>
          <w:lang w:val="en-US" w:eastAsia="zh-CN"/>
        </w:rPr>
        <w:t>3</w:t>
      </w:r>
      <w:r>
        <w:rPr>
          <w:rFonts w:ascii="Times New Roman" w:hAnsi="Times New Roman" w:eastAsia="宋体"/>
        </w:rPr>
        <w:t>年度的温室气体排放报告进行核查。此次核查目的包括：</w:t>
      </w:r>
    </w:p>
    <w:p w14:paraId="644DDF0B">
      <w:pPr>
        <w:pStyle w:val="7"/>
        <w:bidi w:val="0"/>
        <w:rPr>
          <w:rFonts w:ascii="Times New Roman" w:hAnsi="Times New Roman" w:eastAsia="宋体"/>
          <w:highlight w:val="none"/>
        </w:rPr>
      </w:pPr>
      <w:r>
        <w:rPr>
          <w:rFonts w:hint="eastAsia" w:ascii="Times New Roman" w:hAnsi="Times New Roman" w:eastAsia="宋体"/>
          <w:lang w:val="en-US" w:eastAsia="zh-CN"/>
        </w:rPr>
        <w:t>-</w:t>
      </w:r>
      <w:r>
        <w:rPr>
          <w:rFonts w:ascii="Times New Roman" w:hAnsi="Times New Roman" w:eastAsia="宋体"/>
        </w:rPr>
        <w:t>确认受核查方提供的温室气体排放报告及其支持文件是否是完整可信，是</w:t>
      </w:r>
      <w:r>
        <w:rPr>
          <w:rFonts w:ascii="Times New Roman" w:hAnsi="Times New Roman" w:eastAsia="宋体"/>
          <w:highlight w:val="none"/>
        </w:rPr>
        <w:t>否符合《</w:t>
      </w:r>
      <w:r>
        <w:rPr>
          <w:rFonts w:hint="eastAsia" w:ascii="Times New Roman" w:hAnsi="Times New Roman" w:eastAsia="宋体"/>
          <w:highlight w:val="none"/>
          <w:lang w:eastAsia="zh-CN"/>
        </w:rPr>
        <w:t>中国化工生产企业温室气体排放核算方法与报告指南（试行）</w:t>
      </w:r>
      <w:r>
        <w:rPr>
          <w:rFonts w:ascii="Times New Roman" w:hAnsi="Times New Roman" w:eastAsia="宋体"/>
          <w:highlight w:val="none"/>
        </w:rPr>
        <w:t>》的要求；</w:t>
      </w:r>
    </w:p>
    <w:p w14:paraId="2D795F21">
      <w:pPr>
        <w:pStyle w:val="7"/>
        <w:bidi w:val="0"/>
        <w:rPr>
          <w:rFonts w:ascii="Times New Roman" w:hAnsi="Times New Roman" w:eastAsia="宋体"/>
          <w:highlight w:val="none"/>
        </w:rPr>
      </w:pPr>
      <w:r>
        <w:rPr>
          <w:rFonts w:ascii="Times New Roman" w:hAnsi="Times New Roman" w:eastAsia="宋体"/>
          <w:highlight w:val="none"/>
        </w:rPr>
        <w:t>-确认受核查方温室气体排放监测设备是否已经到位、测量程序是否符合 《</w:t>
      </w:r>
      <w:r>
        <w:rPr>
          <w:rFonts w:hint="eastAsia" w:ascii="Times New Roman" w:hAnsi="Times New Roman" w:eastAsia="宋体"/>
          <w:highlight w:val="none"/>
          <w:lang w:eastAsia="zh-CN"/>
        </w:rPr>
        <w:t>中国化工生产企业温室气体排放核算方法与报告指南（试行）</w:t>
      </w:r>
      <w:r>
        <w:rPr>
          <w:rFonts w:ascii="Times New Roman" w:hAnsi="Times New Roman" w:eastAsia="宋体"/>
          <w:highlight w:val="none"/>
        </w:rPr>
        <w:t>》及相应的国家要求；</w:t>
      </w:r>
    </w:p>
    <w:p w14:paraId="62CF6126">
      <w:pPr>
        <w:pStyle w:val="7"/>
        <w:bidi w:val="0"/>
        <w:rPr>
          <w:rFonts w:ascii="Times New Roman" w:hAnsi="Times New Roman" w:eastAsia="宋体" w:cs="宋体"/>
          <w:szCs w:val="28"/>
        </w:rPr>
      </w:pPr>
      <w:r>
        <w:rPr>
          <w:rFonts w:ascii="Times New Roman" w:hAnsi="Times New Roman" w:eastAsia="宋体"/>
          <w:highlight w:val="none"/>
        </w:rPr>
        <w:t>-根据《</w:t>
      </w:r>
      <w:r>
        <w:rPr>
          <w:rFonts w:hint="eastAsia" w:ascii="Times New Roman" w:hAnsi="Times New Roman" w:eastAsia="宋体"/>
          <w:highlight w:val="none"/>
          <w:lang w:eastAsia="zh-CN"/>
        </w:rPr>
        <w:t>中国化工生产企业温室气体排放核算方法与报告指南（试行）</w:t>
      </w:r>
      <w:r>
        <w:rPr>
          <w:rFonts w:ascii="Times New Roman" w:hAnsi="Times New Roman" w:eastAsia="宋体"/>
          <w:highlight w:val="none"/>
        </w:rPr>
        <w:t>》的要求，对记录和存储的数据进行评审，确认数 据及计算结果是否真实、可靠、</w:t>
      </w:r>
      <w:r>
        <w:rPr>
          <w:rFonts w:ascii="Times New Roman" w:hAnsi="Times New Roman" w:eastAsia="宋体"/>
        </w:rPr>
        <w:t>正确。</w:t>
      </w:r>
    </w:p>
    <w:p w14:paraId="685EA696">
      <w:pPr>
        <w:pStyle w:val="3"/>
        <w:bidi w:val="0"/>
        <w:rPr>
          <w:rFonts w:ascii="Times New Roman" w:hAnsi="Times New Roman" w:eastAsia="宋体"/>
        </w:rPr>
      </w:pPr>
      <w:bookmarkStart w:id="4" w:name="_bookmark3"/>
      <w:bookmarkEnd w:id="4"/>
      <w:bookmarkStart w:id="5" w:name="_Toc22976"/>
      <w:r>
        <w:rPr>
          <w:rFonts w:ascii="Times New Roman" w:hAnsi="Times New Roman" w:eastAsia="宋体"/>
        </w:rPr>
        <w:t>1.2</w:t>
      </w:r>
      <w:r>
        <w:rPr>
          <w:rFonts w:hint="eastAsia" w:ascii="Times New Roman" w:hAnsi="Times New Roman" w:eastAsia="宋体"/>
          <w:lang w:val="en-US" w:eastAsia="zh-CN"/>
        </w:rPr>
        <w:t xml:space="preserve">  </w:t>
      </w:r>
      <w:r>
        <w:rPr>
          <w:rFonts w:ascii="Times New Roman" w:hAnsi="Times New Roman" w:eastAsia="宋体"/>
        </w:rPr>
        <w:t>核查范围</w:t>
      </w:r>
      <w:bookmarkEnd w:id="5"/>
    </w:p>
    <w:p w14:paraId="38F70F88">
      <w:pPr>
        <w:pStyle w:val="7"/>
        <w:bidi w:val="0"/>
        <w:rPr>
          <w:rFonts w:ascii="Times New Roman" w:hAnsi="Times New Roman" w:eastAsia="宋体"/>
        </w:rPr>
      </w:pPr>
      <w:r>
        <w:rPr>
          <w:rFonts w:ascii="Times New Roman" w:hAnsi="Times New Roman" w:eastAsia="宋体"/>
        </w:rPr>
        <w:t>本次核查范围包括：</w:t>
      </w:r>
    </w:p>
    <w:p w14:paraId="7228147C">
      <w:pPr>
        <w:pStyle w:val="7"/>
        <w:bidi w:val="0"/>
        <w:rPr>
          <w:rFonts w:ascii="Times New Roman" w:hAnsi="Times New Roman" w:eastAsia="宋体"/>
        </w:rPr>
      </w:pPr>
      <w:r>
        <w:rPr>
          <w:rFonts w:ascii="Times New Roman" w:hAnsi="Times New Roman" w:eastAsia="宋体"/>
        </w:rPr>
        <w:t>-受核查方202</w:t>
      </w:r>
      <w:r>
        <w:rPr>
          <w:rFonts w:hint="eastAsia" w:ascii="Times New Roman" w:hAnsi="Times New Roman" w:eastAsia="宋体"/>
          <w:lang w:val="en-US" w:eastAsia="zh-CN"/>
        </w:rPr>
        <w:t>3</w:t>
      </w:r>
      <w:r>
        <w:rPr>
          <w:rFonts w:ascii="Times New Roman" w:hAnsi="Times New Roman" w:eastAsia="宋体"/>
        </w:rPr>
        <w:t>年度在企业运营边界内的二氧化碳排放，位于</w:t>
      </w:r>
      <w:r>
        <w:rPr>
          <w:rFonts w:hint="eastAsia" w:ascii="Times New Roman" w:hAnsi="Times New Roman" w:eastAsia="宋体"/>
        </w:rPr>
        <w:t>浙江省嘉兴市万国路3418号C幢4楼内</w:t>
      </w:r>
      <w:r>
        <w:rPr>
          <w:rFonts w:ascii="Times New Roman" w:hAnsi="Times New Roman" w:eastAsia="宋体"/>
        </w:rPr>
        <w:t>，核查内容主要包括：</w:t>
      </w:r>
    </w:p>
    <w:p w14:paraId="4AD22D99">
      <w:pPr>
        <w:pStyle w:val="7"/>
        <w:bidi w:val="0"/>
        <w:rPr>
          <w:rFonts w:ascii="Times New Roman" w:hAnsi="Times New Roman" w:eastAsia="宋体"/>
        </w:rPr>
      </w:pPr>
      <w:r>
        <w:rPr>
          <w:rFonts w:ascii="Times New Roman" w:hAnsi="Times New Roman" w:eastAsia="宋体"/>
        </w:rPr>
        <w:t>(1) 燃料燃烧排放；</w:t>
      </w:r>
    </w:p>
    <w:p w14:paraId="635F8DEC">
      <w:pPr>
        <w:pStyle w:val="7"/>
        <w:bidi w:val="0"/>
        <w:rPr>
          <w:rFonts w:ascii="Times New Roman" w:hAnsi="Times New Roman" w:eastAsia="宋体"/>
        </w:rPr>
      </w:pPr>
      <w:r>
        <w:rPr>
          <w:rFonts w:ascii="Times New Roman" w:hAnsi="Times New Roman" w:eastAsia="宋体"/>
        </w:rPr>
        <w:t>(2) 工业生产过程排放；</w:t>
      </w:r>
    </w:p>
    <w:p w14:paraId="145E0999">
      <w:pPr>
        <w:pStyle w:val="7"/>
        <w:bidi w:val="0"/>
        <w:rPr>
          <w:rFonts w:ascii="Times New Roman" w:hAnsi="Times New Roman" w:eastAsia="宋体"/>
        </w:rPr>
      </w:pPr>
      <w:r>
        <w:rPr>
          <w:rFonts w:ascii="Times New Roman" w:hAnsi="Times New Roman" w:eastAsia="宋体"/>
        </w:rPr>
        <w:t>(3) CO</w:t>
      </w:r>
      <w:r>
        <w:rPr>
          <w:rFonts w:ascii="Times New Roman" w:hAnsi="Times New Roman" w:eastAsia="宋体"/>
          <w:vertAlign w:val="subscript"/>
        </w:rPr>
        <w:t xml:space="preserve">2 </w:t>
      </w:r>
      <w:r>
        <w:rPr>
          <w:rFonts w:ascii="Times New Roman" w:hAnsi="Times New Roman" w:eastAsia="宋体"/>
        </w:rPr>
        <w:t>回收利用量；</w:t>
      </w:r>
    </w:p>
    <w:p w14:paraId="33E4C502">
      <w:pPr>
        <w:pStyle w:val="7"/>
        <w:bidi w:val="0"/>
        <w:rPr>
          <w:rFonts w:ascii="Times New Roman" w:hAnsi="Times New Roman" w:eastAsia="宋体"/>
        </w:rPr>
      </w:pPr>
      <w:r>
        <w:rPr>
          <w:rFonts w:ascii="Times New Roman" w:hAnsi="Times New Roman" w:eastAsia="宋体"/>
        </w:rPr>
        <w:t>(4) 净购入的电力消费引起的CO</w:t>
      </w:r>
      <w:r>
        <w:rPr>
          <w:rFonts w:ascii="Times New Roman" w:hAnsi="Times New Roman" w:eastAsia="宋体"/>
          <w:vertAlign w:val="subscript"/>
        </w:rPr>
        <w:t>2</w:t>
      </w:r>
      <w:r>
        <w:rPr>
          <w:rFonts w:ascii="Times New Roman" w:hAnsi="Times New Roman" w:eastAsia="宋体"/>
        </w:rPr>
        <w:t>排放。</w:t>
      </w:r>
    </w:p>
    <w:p w14:paraId="4136EBA6">
      <w:pPr>
        <w:pStyle w:val="3"/>
        <w:bidi w:val="0"/>
        <w:rPr>
          <w:rFonts w:ascii="Times New Roman" w:hAnsi="Times New Roman" w:eastAsia="宋体"/>
        </w:rPr>
      </w:pPr>
      <w:bookmarkStart w:id="6" w:name="_bookmark4"/>
      <w:bookmarkEnd w:id="6"/>
      <w:bookmarkStart w:id="7" w:name="_Toc15029"/>
      <w:r>
        <w:rPr>
          <w:rFonts w:ascii="Times New Roman" w:hAnsi="Times New Roman" w:eastAsia="宋体"/>
        </w:rPr>
        <w:t>1.3</w:t>
      </w:r>
      <w:r>
        <w:rPr>
          <w:rFonts w:hint="eastAsia" w:ascii="Times New Roman" w:hAnsi="Times New Roman" w:eastAsia="宋体"/>
          <w:lang w:val="en-US" w:eastAsia="zh-CN"/>
        </w:rPr>
        <w:t xml:space="preserve">  </w:t>
      </w:r>
      <w:r>
        <w:rPr>
          <w:rFonts w:ascii="Times New Roman" w:hAnsi="Times New Roman" w:eastAsia="宋体"/>
        </w:rPr>
        <w:t>核查准则</w:t>
      </w:r>
      <w:bookmarkEnd w:id="7"/>
    </w:p>
    <w:p w14:paraId="1B1B6ED5">
      <w:pPr>
        <w:pStyle w:val="7"/>
        <w:bidi w:val="0"/>
        <w:rPr>
          <w:rFonts w:ascii="Times New Roman" w:hAnsi="Times New Roman" w:eastAsia="宋体"/>
        </w:rPr>
      </w:pPr>
      <w:r>
        <w:rPr>
          <w:rFonts w:ascii="Times New Roman" w:hAnsi="Times New Roman" w:eastAsia="宋体"/>
        </w:rPr>
        <w:t>-《工业企业温室气体排放核算和报告通则》(GB/T32150-2015) ；</w:t>
      </w:r>
    </w:p>
    <w:p w14:paraId="1FC02BE5">
      <w:pPr>
        <w:pStyle w:val="7"/>
        <w:bidi w:val="0"/>
        <w:rPr>
          <w:rFonts w:ascii="Times New Roman" w:hAnsi="Times New Roman" w:eastAsia="宋体"/>
          <w:highlight w:val="none"/>
        </w:rPr>
      </w:pPr>
      <w:r>
        <w:rPr>
          <w:rFonts w:ascii="Times New Roman" w:hAnsi="Times New Roman" w:eastAsia="宋体"/>
          <w:highlight w:val="none"/>
        </w:rPr>
        <w:t>-《</w:t>
      </w:r>
      <w:r>
        <w:rPr>
          <w:rFonts w:hint="eastAsia" w:ascii="Times New Roman" w:hAnsi="Times New Roman" w:eastAsia="宋体"/>
          <w:highlight w:val="none"/>
          <w:lang w:eastAsia="zh-CN"/>
        </w:rPr>
        <w:t>中国化工生产企业温室气体排放核算方法与报告指南（试行）</w:t>
      </w:r>
      <w:r>
        <w:rPr>
          <w:rFonts w:ascii="Times New Roman" w:hAnsi="Times New Roman" w:eastAsia="宋体"/>
          <w:highlight w:val="none"/>
        </w:rPr>
        <w:t>》</w:t>
      </w:r>
      <w:r>
        <w:rPr>
          <w:rFonts w:hint="eastAsia" w:ascii="Times New Roman" w:hAnsi="Times New Roman" w:eastAsia="宋体"/>
          <w:highlight w:val="none"/>
          <w:lang w:eastAsia="zh-CN"/>
        </w:rPr>
        <w:t>（</w:t>
      </w:r>
      <w:r>
        <w:rPr>
          <w:rFonts w:ascii="Times New Roman" w:hAnsi="Times New Roman" w:eastAsia="宋体"/>
          <w:highlight w:val="none"/>
        </w:rPr>
        <w:t>以下简称</w:t>
      </w:r>
      <w:r>
        <w:rPr>
          <w:rFonts w:hint="eastAsia" w:ascii="Times New Roman" w:hAnsi="Times New Roman" w:eastAsia="宋体"/>
          <w:highlight w:val="none"/>
          <w:lang w:eastAsia="zh-CN"/>
        </w:rPr>
        <w:t>“</w:t>
      </w:r>
      <w:r>
        <w:rPr>
          <w:rFonts w:ascii="Times New Roman" w:hAnsi="Times New Roman" w:eastAsia="宋体"/>
          <w:highlight w:val="none"/>
        </w:rPr>
        <w:t>指南</w:t>
      </w:r>
      <w:r>
        <w:rPr>
          <w:rFonts w:hint="eastAsia" w:ascii="Times New Roman" w:hAnsi="Times New Roman" w:eastAsia="宋体"/>
          <w:highlight w:val="none"/>
          <w:lang w:eastAsia="zh-CN"/>
        </w:rPr>
        <w:t>”）</w:t>
      </w:r>
      <w:r>
        <w:rPr>
          <w:rFonts w:ascii="Times New Roman" w:hAnsi="Times New Roman" w:eastAsia="宋体"/>
          <w:highlight w:val="none"/>
        </w:rPr>
        <w:t xml:space="preserve"> ；</w:t>
      </w:r>
    </w:p>
    <w:p w14:paraId="39DFBD60">
      <w:pPr>
        <w:pStyle w:val="7"/>
        <w:bidi w:val="0"/>
        <w:rPr>
          <w:rFonts w:ascii="Times New Roman" w:hAnsi="Times New Roman" w:eastAsia="宋体"/>
        </w:rPr>
      </w:pPr>
      <w:r>
        <w:rPr>
          <w:rFonts w:ascii="Times New Roman" w:hAnsi="Times New Roman" w:eastAsia="宋体"/>
          <w:highlight w:val="none"/>
        </w:rPr>
        <w:t>-《</w:t>
      </w:r>
      <w:r>
        <w:rPr>
          <w:rFonts w:ascii="Times New Roman" w:hAnsi="Times New Roman" w:eastAsia="宋体"/>
        </w:rPr>
        <w:t>国家发展改革委办公厅关于切实做好全国碳排放权交易市场启动重点 工作的通知》(发改办气候[2016]57号) ；</w:t>
      </w:r>
    </w:p>
    <w:p w14:paraId="0FAEE7EE">
      <w:pPr>
        <w:pStyle w:val="7"/>
        <w:bidi w:val="0"/>
        <w:rPr>
          <w:rFonts w:ascii="Times New Roman" w:hAnsi="Times New Roman" w:eastAsia="宋体"/>
        </w:rPr>
      </w:pPr>
      <w:r>
        <w:rPr>
          <w:rFonts w:ascii="Times New Roman" w:hAnsi="Times New Roman" w:eastAsia="宋体"/>
        </w:rPr>
        <w:t>-《国家发展生态环境部办公厅关于做好2018年度碳排放报告与核查及排 放监测计划制定工作的通知》</w:t>
      </w:r>
      <w:r>
        <w:rPr>
          <w:rFonts w:hint="eastAsia" w:ascii="Times New Roman" w:hAnsi="Times New Roman" w:eastAsia="宋体"/>
          <w:lang w:eastAsia="zh-CN"/>
        </w:rPr>
        <w:t>（</w:t>
      </w:r>
      <w:r>
        <w:rPr>
          <w:rFonts w:ascii="Times New Roman" w:hAnsi="Times New Roman" w:eastAsia="宋体"/>
        </w:rPr>
        <w:t>环办气候函[2019]71号；以下简称</w:t>
      </w:r>
      <w:r>
        <w:rPr>
          <w:rFonts w:hint="eastAsia" w:ascii="Times New Roman" w:hAnsi="Times New Roman" w:eastAsia="宋体"/>
          <w:lang w:eastAsia="zh-CN"/>
        </w:rPr>
        <w:t>“</w:t>
      </w:r>
      <w:r>
        <w:rPr>
          <w:rFonts w:ascii="Times New Roman" w:hAnsi="Times New Roman" w:eastAsia="宋体"/>
        </w:rPr>
        <w:t>71号文</w:t>
      </w:r>
      <w:r>
        <w:rPr>
          <w:rFonts w:hint="eastAsia" w:ascii="Times New Roman" w:hAnsi="Times New Roman" w:eastAsia="宋体"/>
          <w:lang w:eastAsia="zh-CN"/>
        </w:rPr>
        <w:t>”）</w:t>
      </w:r>
      <w:r>
        <w:rPr>
          <w:rFonts w:ascii="Times New Roman" w:hAnsi="Times New Roman" w:eastAsia="宋体"/>
        </w:rPr>
        <w:t>；</w:t>
      </w:r>
    </w:p>
    <w:p w14:paraId="4F77F892">
      <w:pPr>
        <w:pStyle w:val="7"/>
        <w:bidi w:val="0"/>
        <w:rPr>
          <w:rFonts w:hint="eastAsia" w:ascii="Times New Roman" w:hAnsi="Times New Roman" w:eastAsia="宋体"/>
          <w:lang w:eastAsia="zh-CN"/>
        </w:rPr>
      </w:pPr>
      <w:r>
        <w:rPr>
          <w:rFonts w:ascii="Times New Roman" w:hAnsi="Times New Roman" w:eastAsia="宋体"/>
        </w:rPr>
        <w:t>-《全国碳排放权交易第三方核查参考指南》</w:t>
      </w:r>
      <w:r>
        <w:rPr>
          <w:rFonts w:hint="eastAsia" w:ascii="Times New Roman" w:hAnsi="Times New Roman" w:eastAsia="宋体"/>
          <w:lang w:eastAsia="zh-CN"/>
        </w:rPr>
        <w:t>；</w:t>
      </w:r>
    </w:p>
    <w:p w14:paraId="333A3875">
      <w:pPr>
        <w:pStyle w:val="7"/>
        <w:bidi w:val="0"/>
        <w:rPr>
          <w:rFonts w:ascii="Times New Roman" w:hAnsi="Times New Roman" w:eastAsia="宋体"/>
        </w:rPr>
      </w:pPr>
      <w:r>
        <w:rPr>
          <w:rFonts w:ascii="Times New Roman" w:hAnsi="Times New Roman" w:eastAsia="宋体"/>
        </w:rPr>
        <w:t>-《碳排放交易管理暂行办法》 (国家发展改革委令第17号) ；</w:t>
      </w:r>
    </w:p>
    <w:p w14:paraId="32D49FA1">
      <w:pPr>
        <w:pStyle w:val="7"/>
        <w:bidi w:val="0"/>
        <w:rPr>
          <w:rFonts w:ascii="Times New Roman" w:hAnsi="Times New Roman" w:eastAsia="宋体"/>
        </w:rPr>
      </w:pPr>
      <w:r>
        <w:rPr>
          <w:rFonts w:ascii="Times New Roman" w:hAnsi="Times New Roman" w:eastAsia="宋体"/>
        </w:rPr>
        <w:t>-《转发国家发展改革委办公厅关于切实做好全国碳排放权交易市场启动 重点工作的通知》(浙发改环资[2016]70号) ；</w:t>
      </w:r>
    </w:p>
    <w:p w14:paraId="0E6DCF71">
      <w:pPr>
        <w:pStyle w:val="7"/>
        <w:bidi w:val="0"/>
        <w:rPr>
          <w:rFonts w:ascii="Times New Roman" w:hAnsi="Times New Roman" w:eastAsia="宋体"/>
        </w:rPr>
      </w:pPr>
      <w:r>
        <w:rPr>
          <w:rFonts w:ascii="Times New Roman" w:hAnsi="Times New Roman" w:eastAsia="宋体"/>
        </w:rPr>
        <w:t>-《国家MRV问答平台百问百答-共性行业问题》(2017年版) ；</w:t>
      </w:r>
    </w:p>
    <w:p w14:paraId="173E7C91">
      <w:pPr>
        <w:pStyle w:val="7"/>
        <w:bidi w:val="0"/>
        <w:rPr>
          <w:rFonts w:ascii="Times New Roman" w:hAnsi="Times New Roman" w:eastAsia="宋体"/>
        </w:rPr>
      </w:pPr>
      <w:r>
        <w:rPr>
          <w:rFonts w:ascii="Times New Roman" w:hAnsi="Times New Roman" w:eastAsia="宋体"/>
        </w:rPr>
        <w:t>-《浙江省重点企(事)业单位温室气体排放核查指南 (试行) 》；</w:t>
      </w:r>
    </w:p>
    <w:p w14:paraId="20ED7F25">
      <w:pPr>
        <w:pStyle w:val="7"/>
        <w:bidi w:val="0"/>
        <w:rPr>
          <w:rFonts w:ascii="Times New Roman" w:hAnsi="Times New Roman" w:eastAsia="宋体"/>
        </w:rPr>
      </w:pPr>
      <w:r>
        <w:rPr>
          <w:rFonts w:ascii="Times New Roman" w:hAnsi="Times New Roman" w:eastAsia="宋体"/>
        </w:rPr>
        <w:t>-《综合能耗计算通则》(GB/T2589-2008) ；</w:t>
      </w:r>
    </w:p>
    <w:p w14:paraId="59410DA2">
      <w:pPr>
        <w:pStyle w:val="7"/>
        <w:bidi w:val="0"/>
        <w:rPr>
          <w:rFonts w:ascii="Times New Roman" w:hAnsi="Times New Roman" w:eastAsia="宋体"/>
        </w:rPr>
      </w:pPr>
      <w:r>
        <w:rPr>
          <w:rFonts w:ascii="Times New Roman" w:hAnsi="Times New Roman" w:eastAsia="宋体"/>
        </w:rPr>
        <w:t>-《用能单位能源计量器具配备与管理通则》(GB17167-2006)等</w:t>
      </w:r>
      <w:bookmarkStart w:id="8" w:name="_bookmark5"/>
      <w:bookmarkEnd w:id="8"/>
    </w:p>
    <w:p w14:paraId="6BF43EDC">
      <w:pPr>
        <w:rPr>
          <w:rFonts w:ascii="Times New Roman" w:hAnsi="Times New Roman" w:eastAsia="宋体"/>
        </w:rPr>
      </w:pPr>
      <w:r>
        <w:rPr>
          <w:rFonts w:ascii="Times New Roman" w:hAnsi="Times New Roman" w:eastAsia="宋体"/>
        </w:rPr>
        <w:br w:type="page"/>
      </w:r>
    </w:p>
    <w:p w14:paraId="7D22E3AB">
      <w:pPr>
        <w:pStyle w:val="2"/>
        <w:bidi w:val="0"/>
        <w:rPr>
          <w:rFonts w:ascii="Times New Roman" w:hAnsi="Times New Roman" w:eastAsia="宋体"/>
        </w:rPr>
      </w:pPr>
      <w:bookmarkStart w:id="9" w:name="_Toc28970"/>
      <w:r>
        <w:rPr>
          <w:rFonts w:ascii="Times New Roman" w:hAnsi="Times New Roman" w:eastAsia="宋体"/>
        </w:rPr>
        <w:t>第二章  核查过程和方法</w:t>
      </w:r>
      <w:bookmarkEnd w:id="9"/>
    </w:p>
    <w:p w14:paraId="4CA9BE81">
      <w:pPr>
        <w:pStyle w:val="3"/>
        <w:bidi w:val="0"/>
        <w:rPr>
          <w:rFonts w:ascii="Times New Roman" w:hAnsi="Times New Roman" w:eastAsia="宋体"/>
        </w:rPr>
      </w:pPr>
      <w:bookmarkStart w:id="10" w:name="_bookmark6"/>
      <w:bookmarkEnd w:id="10"/>
      <w:bookmarkStart w:id="11" w:name="_Toc17276"/>
      <w:r>
        <w:rPr>
          <w:rFonts w:ascii="Times New Roman" w:hAnsi="Times New Roman" w:eastAsia="宋体"/>
        </w:rPr>
        <w:t>2.1</w:t>
      </w:r>
      <w:r>
        <w:rPr>
          <w:rFonts w:hint="eastAsia" w:ascii="Times New Roman" w:hAnsi="Times New Roman" w:eastAsia="宋体"/>
          <w:lang w:val="en-US" w:eastAsia="zh-CN"/>
        </w:rPr>
        <w:t xml:space="preserve">  </w:t>
      </w:r>
      <w:r>
        <w:rPr>
          <w:rFonts w:ascii="Times New Roman" w:hAnsi="Times New Roman" w:eastAsia="宋体"/>
        </w:rPr>
        <w:t>文件评审</w:t>
      </w:r>
      <w:bookmarkEnd w:id="11"/>
    </w:p>
    <w:p w14:paraId="0BBA787B">
      <w:pPr>
        <w:pStyle w:val="7"/>
        <w:bidi w:val="0"/>
        <w:rPr>
          <w:rFonts w:ascii="Times New Roman" w:hAnsi="Times New Roman" w:eastAsia="宋体"/>
        </w:rPr>
      </w:pPr>
      <w:r>
        <w:rPr>
          <w:rFonts w:ascii="Times New Roman" w:hAnsi="Times New Roman" w:eastAsia="宋体"/>
        </w:rPr>
        <w:t>核查组于202</w:t>
      </w:r>
      <w:r>
        <w:rPr>
          <w:rFonts w:hint="eastAsia" w:ascii="Times New Roman" w:hAnsi="Times New Roman" w:eastAsia="宋体"/>
          <w:lang w:val="en-US" w:eastAsia="zh-CN"/>
        </w:rPr>
        <w:t>4</w:t>
      </w:r>
      <w:r>
        <w:rPr>
          <w:rFonts w:ascii="Times New Roman" w:hAnsi="Times New Roman" w:eastAsia="宋体"/>
        </w:rPr>
        <w:t>年</w:t>
      </w:r>
      <w:r>
        <w:rPr>
          <w:rFonts w:hint="eastAsia" w:ascii="Times New Roman" w:hAnsi="Times New Roman" w:eastAsia="宋体"/>
          <w:highlight w:val="none"/>
          <w:lang w:val="en-US" w:eastAsia="zh-CN"/>
        </w:rPr>
        <w:t>2月14日</w:t>
      </w:r>
      <w:r>
        <w:rPr>
          <w:rFonts w:ascii="Times New Roman" w:hAnsi="Times New Roman" w:eastAsia="宋体"/>
          <w:highlight w:val="none"/>
        </w:rPr>
        <w:t>收到受核查方提供的《202</w:t>
      </w:r>
      <w:r>
        <w:rPr>
          <w:rFonts w:hint="eastAsia" w:ascii="Times New Roman" w:hAnsi="Times New Roman" w:eastAsia="宋体"/>
          <w:highlight w:val="none"/>
          <w:lang w:val="en-US" w:eastAsia="zh-CN"/>
        </w:rPr>
        <w:t>3</w:t>
      </w:r>
      <w:r>
        <w:rPr>
          <w:rFonts w:ascii="Times New Roman" w:hAnsi="Times New Roman" w:eastAsia="宋体"/>
          <w:highlight w:val="none"/>
        </w:rPr>
        <w:t>年度温室气体排放报告》 (以下简称</w:t>
      </w:r>
      <w:r>
        <w:rPr>
          <w:rFonts w:hint="eastAsia" w:ascii="Times New Roman" w:hAnsi="Times New Roman" w:eastAsia="宋体"/>
          <w:highlight w:val="none"/>
          <w:lang w:eastAsia="zh-CN"/>
        </w:rPr>
        <w:t>“</w:t>
      </w:r>
      <w:r>
        <w:rPr>
          <w:rFonts w:ascii="Times New Roman" w:hAnsi="Times New Roman" w:eastAsia="宋体"/>
          <w:highlight w:val="none"/>
        </w:rPr>
        <w:t>《排放报告》</w:t>
      </w:r>
      <w:r>
        <w:rPr>
          <w:rFonts w:hint="eastAsia" w:ascii="Times New Roman" w:hAnsi="Times New Roman" w:eastAsia="宋体"/>
          <w:highlight w:val="none"/>
          <w:lang w:eastAsia="zh-CN"/>
        </w:rPr>
        <w:t>”）</w:t>
      </w:r>
      <w:r>
        <w:rPr>
          <w:rFonts w:ascii="Times New Roman" w:hAnsi="Times New Roman" w:eastAsia="宋体"/>
          <w:highlight w:val="none"/>
        </w:rPr>
        <w:t xml:space="preserve"> ，并于202</w:t>
      </w:r>
      <w:r>
        <w:rPr>
          <w:rFonts w:hint="eastAsia" w:ascii="Times New Roman" w:hAnsi="Times New Roman" w:eastAsia="宋体"/>
          <w:highlight w:val="none"/>
          <w:lang w:val="en-US" w:eastAsia="zh-CN"/>
        </w:rPr>
        <w:t>4</w:t>
      </w:r>
      <w:r>
        <w:rPr>
          <w:rFonts w:ascii="Times New Roman" w:hAnsi="Times New Roman" w:eastAsia="宋体"/>
          <w:highlight w:val="none"/>
        </w:rPr>
        <w:t>年</w:t>
      </w:r>
      <w:r>
        <w:rPr>
          <w:rFonts w:hint="eastAsia" w:ascii="Times New Roman" w:hAnsi="Times New Roman" w:eastAsia="宋体"/>
          <w:highlight w:val="none"/>
          <w:lang w:val="en-US" w:eastAsia="zh-CN"/>
        </w:rPr>
        <w:t>3月17日</w:t>
      </w:r>
      <w:r>
        <w:rPr>
          <w:rFonts w:ascii="Times New Roman" w:hAnsi="Times New Roman" w:eastAsia="宋体"/>
          <w:highlight w:val="none"/>
        </w:rPr>
        <w:t>对</w:t>
      </w:r>
      <w:r>
        <w:rPr>
          <w:rFonts w:ascii="Times New Roman" w:hAnsi="Times New Roman" w:eastAsia="宋体"/>
        </w:rPr>
        <w:t>该报告进行了文件评审，同时经过现场的文件评审，具体核查支持性材料见附件 ，核查组确定以下内容：</w:t>
      </w:r>
    </w:p>
    <w:p w14:paraId="63A9BD8A">
      <w:pPr>
        <w:pStyle w:val="7"/>
        <w:bidi w:val="0"/>
        <w:rPr>
          <w:rFonts w:ascii="Times New Roman" w:hAnsi="Times New Roman" w:eastAsia="宋体"/>
        </w:rPr>
      </w:pPr>
      <w:r>
        <w:rPr>
          <w:rFonts w:ascii="Times New Roman" w:hAnsi="Times New Roman" w:eastAsia="宋体"/>
        </w:rPr>
        <w:t>1、初始排放报告中企业的组织边界、运行边界、排放源的准确性和完整性；</w:t>
      </w:r>
    </w:p>
    <w:p w14:paraId="5745CB35">
      <w:pPr>
        <w:pStyle w:val="7"/>
        <w:bidi w:val="0"/>
        <w:rPr>
          <w:rFonts w:ascii="Times New Roman" w:hAnsi="Times New Roman" w:eastAsia="宋体"/>
        </w:rPr>
      </w:pPr>
      <w:r>
        <w:rPr>
          <w:rFonts w:ascii="Times New Roman" w:hAnsi="Times New Roman" w:eastAsia="宋体"/>
        </w:rPr>
        <w:t>2、查看受核查方提供的支持性材料、确定活动数据和排放因子数据的真实性、可靠性、准确性；</w:t>
      </w:r>
    </w:p>
    <w:p w14:paraId="503D321C">
      <w:pPr>
        <w:pStyle w:val="7"/>
        <w:bidi w:val="0"/>
        <w:rPr>
          <w:rFonts w:ascii="Times New Roman" w:hAnsi="Times New Roman" w:eastAsia="宋体"/>
        </w:rPr>
      </w:pPr>
      <w:r>
        <w:rPr>
          <w:rFonts w:ascii="Times New Roman" w:hAnsi="Times New Roman" w:eastAsia="宋体"/>
        </w:rPr>
        <w:t>3、核实数据产生、传递、汇总和报告过程，评审受核查方是否根据内部质量控制程序的要求，对企业能源消耗、原材料消耗、产品产量等建立了台账制度，指定专门部门和人员定期记录相关数据；</w:t>
      </w:r>
    </w:p>
    <w:p w14:paraId="2F134505">
      <w:pPr>
        <w:pStyle w:val="7"/>
        <w:bidi w:val="0"/>
        <w:rPr>
          <w:rFonts w:ascii="Times New Roman" w:hAnsi="Times New Roman" w:eastAsia="宋体"/>
        </w:rPr>
      </w:pPr>
      <w:r>
        <w:rPr>
          <w:rFonts w:ascii="Times New Roman" w:hAnsi="Times New Roman" w:eastAsia="宋体"/>
        </w:rPr>
        <w:t>4、核证受核查方排放量的核算方法、核算过程是否依据《核算指南》要求进行；</w:t>
      </w:r>
    </w:p>
    <w:p w14:paraId="48699D29">
      <w:pPr>
        <w:pStyle w:val="7"/>
        <w:bidi w:val="0"/>
        <w:rPr>
          <w:rFonts w:ascii="Times New Roman" w:hAnsi="Times New Roman" w:eastAsia="宋体"/>
        </w:rPr>
      </w:pPr>
      <w:r>
        <w:rPr>
          <w:rFonts w:ascii="Times New Roman" w:hAnsi="Times New Roman" w:eastAsia="宋体"/>
        </w:rPr>
        <w:t>5、现场查看企业的实际排放设备和计量器具的配备，是否与排放报告中描述一致；</w:t>
      </w:r>
    </w:p>
    <w:p w14:paraId="5D9C2937">
      <w:pPr>
        <w:pStyle w:val="7"/>
        <w:bidi w:val="0"/>
        <w:rPr>
          <w:rFonts w:ascii="Times New Roman" w:hAnsi="Times New Roman" w:eastAsia="宋体"/>
        </w:rPr>
      </w:pPr>
      <w:r>
        <w:rPr>
          <w:rFonts w:ascii="Times New Roman" w:hAnsi="Times New Roman" w:eastAsia="宋体"/>
        </w:rPr>
        <w:t>6、通过对计量器具校验报告等的核查，确认受核查方的计量器具是否依据国家相关标准要求进行定期校验，用以判断其计量数据的准确性；</w:t>
      </w:r>
    </w:p>
    <w:p w14:paraId="6B70C3F7">
      <w:pPr>
        <w:pStyle w:val="7"/>
        <w:bidi w:val="0"/>
        <w:rPr>
          <w:rFonts w:ascii="Times New Roman" w:hAnsi="Times New Roman" w:eastAsia="宋体"/>
        </w:rPr>
      </w:pPr>
      <w:r>
        <w:rPr>
          <w:rFonts w:ascii="Times New Roman" w:hAnsi="Times New Roman" w:eastAsia="宋体"/>
        </w:rPr>
        <w:t>7、核证受核查方是否制定了相应的质量保证和文件存档制度。</w:t>
      </w:r>
    </w:p>
    <w:p w14:paraId="52B38082">
      <w:pPr>
        <w:pStyle w:val="3"/>
        <w:bidi w:val="0"/>
        <w:rPr>
          <w:rFonts w:ascii="Times New Roman" w:hAnsi="Times New Roman" w:eastAsia="宋体"/>
        </w:rPr>
      </w:pPr>
      <w:bookmarkStart w:id="12" w:name="_bookmark8"/>
      <w:bookmarkEnd w:id="12"/>
      <w:bookmarkStart w:id="13" w:name="_bookmark7"/>
      <w:bookmarkEnd w:id="13"/>
      <w:bookmarkStart w:id="14" w:name="_Toc9825"/>
      <w:r>
        <w:rPr>
          <w:rFonts w:ascii="Times New Roman" w:hAnsi="Times New Roman" w:eastAsia="宋体"/>
        </w:rPr>
        <w:t>2.2</w:t>
      </w:r>
      <w:r>
        <w:rPr>
          <w:rFonts w:hint="eastAsia" w:ascii="Times New Roman" w:hAnsi="Times New Roman" w:eastAsia="宋体"/>
          <w:lang w:val="en-US" w:eastAsia="zh-CN"/>
        </w:rPr>
        <w:t xml:space="preserve">  </w:t>
      </w:r>
      <w:r>
        <w:rPr>
          <w:rFonts w:ascii="Times New Roman" w:hAnsi="Times New Roman" w:eastAsia="宋体"/>
        </w:rPr>
        <w:t>核查组安排</w:t>
      </w:r>
      <w:bookmarkEnd w:id="14"/>
    </w:p>
    <w:p w14:paraId="61BEF685">
      <w:pPr>
        <w:pStyle w:val="7"/>
        <w:bidi w:val="0"/>
        <w:rPr>
          <w:rFonts w:ascii="Times New Roman" w:hAnsi="Times New Roman" w:eastAsia="宋体"/>
        </w:rPr>
      </w:pPr>
      <w:r>
        <w:rPr>
          <w:rFonts w:ascii="Times New Roman" w:hAnsi="Times New Roman" w:eastAsia="宋体"/>
        </w:rPr>
        <w:t>根据</w:t>
      </w:r>
      <w:r>
        <w:rPr>
          <w:rFonts w:hint="eastAsia"/>
          <w:lang w:eastAsia="zh-CN"/>
        </w:rPr>
        <w:t>南其科技</w:t>
      </w:r>
      <w:r>
        <w:rPr>
          <w:rFonts w:ascii="Times New Roman" w:hAnsi="Times New Roman" w:eastAsia="宋体"/>
        </w:rPr>
        <w:t>内部核查组人员能力及程序文件的要求，此次核查组由下表所示人员组成。</w:t>
      </w:r>
    </w:p>
    <w:p w14:paraId="2A54A31F">
      <w:pPr>
        <w:pStyle w:val="6"/>
        <w:spacing w:line="228" w:lineRule="auto"/>
        <w:ind w:left="3152"/>
        <w:jc w:val="both"/>
        <w:rPr>
          <w:rFonts w:ascii="Times New Roman" w:hAnsi="Times New Roman" w:eastAsia="宋体" w:cs="宋体"/>
          <w:sz w:val="23"/>
          <w:szCs w:val="23"/>
        </w:rPr>
      </w:pPr>
      <w:r>
        <w:rPr>
          <w:rFonts w:ascii="Times New Roman" w:hAnsi="Times New Roman" w:eastAsia="宋体"/>
        </w:rPr>
        <w:t xml:space="preserve">表 </w:t>
      </w:r>
      <w:r>
        <w:rPr>
          <w:rFonts w:hint="eastAsia" w:ascii="Times New Roman" w:hAnsi="Times New Roman" w:eastAsia="宋体"/>
          <w:lang w:val="en-US" w:eastAsia="zh-CN"/>
        </w:rPr>
        <w:t>2</w:t>
      </w:r>
      <w:r>
        <w:rPr>
          <w:rFonts w:hint="eastAsia" w:ascii="Times New Roman" w:hAnsi="Times New Roman" w:eastAsia="宋体"/>
          <w:lang w:eastAsia="zh-CN"/>
        </w:rPr>
        <w:t>-</w:t>
      </w:r>
      <w:r>
        <w:rPr>
          <w:rFonts w:ascii="Times New Roman" w:hAnsi="Times New Roman" w:eastAsia="宋体"/>
        </w:rPr>
        <w:fldChar w:fldCharType="begin"/>
      </w:r>
      <w:r>
        <w:rPr>
          <w:rFonts w:ascii="Times New Roman" w:hAnsi="Times New Roman" w:eastAsia="宋体"/>
        </w:rPr>
        <w:instrText xml:space="preserve"> SEQ 表 \* ARABIC \s 1 </w:instrText>
      </w:r>
      <w:r>
        <w:rPr>
          <w:rFonts w:ascii="Times New Roman" w:hAnsi="Times New Roman" w:eastAsia="宋体"/>
        </w:rPr>
        <w:fldChar w:fldCharType="separate"/>
      </w:r>
      <w:r>
        <w:rPr>
          <w:rFonts w:ascii="Times New Roman" w:hAnsi="Times New Roman" w:eastAsia="宋体"/>
        </w:rPr>
        <w:t>1</w:t>
      </w:r>
      <w:r>
        <w:rPr>
          <w:rFonts w:ascii="Times New Roman" w:hAnsi="Times New Roman" w:eastAsia="宋体"/>
        </w:rPr>
        <w:fldChar w:fldCharType="end"/>
      </w:r>
      <w:r>
        <w:rPr>
          <w:rFonts w:ascii="Times New Roman" w:hAnsi="Times New Roman" w:eastAsia="宋体" w:cs="宋体"/>
          <w:spacing w:val="-2"/>
          <w:sz w:val="23"/>
          <w:szCs w:val="23"/>
        </w:rPr>
        <w:t xml:space="preserve"> 核查</w:t>
      </w:r>
      <w:r>
        <w:rPr>
          <w:rFonts w:ascii="Times New Roman" w:hAnsi="Times New Roman" w:eastAsia="宋体" w:cs="宋体"/>
          <w:spacing w:val="-1"/>
          <w:sz w:val="23"/>
          <w:szCs w:val="23"/>
        </w:rPr>
        <w:t>组成员表</w:t>
      </w:r>
    </w:p>
    <w:p w14:paraId="0A594A3C">
      <w:pPr>
        <w:spacing w:line="148" w:lineRule="exact"/>
        <w:rPr>
          <w:rFonts w:ascii="Times New Roman" w:hAnsi="Times New Roman" w:eastAsia="宋体"/>
        </w:rPr>
      </w:pPr>
    </w:p>
    <w:tbl>
      <w:tblPr>
        <w:tblStyle w:val="15"/>
        <w:tblW w:w="830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1675"/>
        <w:gridCol w:w="4388"/>
        <w:gridCol w:w="1402"/>
      </w:tblGrid>
      <w:tr w14:paraId="2A010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jc w:val="center"/>
        </w:trPr>
        <w:tc>
          <w:tcPr>
            <w:tcW w:w="837" w:type="dxa"/>
            <w:vAlign w:val="center"/>
          </w:tcPr>
          <w:p w14:paraId="4D4386B2">
            <w:pPr>
              <w:pStyle w:val="16"/>
              <w:bidi w:val="0"/>
              <w:jc w:val="center"/>
              <w:rPr>
                <w:rFonts w:ascii="Times New Roman" w:hAnsi="Times New Roman" w:eastAsia="宋体"/>
                <w:b/>
                <w:bCs/>
              </w:rPr>
            </w:pPr>
            <w:r>
              <w:rPr>
                <w:rFonts w:ascii="Times New Roman" w:hAnsi="Times New Roman" w:eastAsia="宋体"/>
                <w:b/>
                <w:bCs/>
              </w:rPr>
              <w:t>姓名</w:t>
            </w:r>
          </w:p>
        </w:tc>
        <w:tc>
          <w:tcPr>
            <w:tcW w:w="1675" w:type="dxa"/>
            <w:vAlign w:val="center"/>
          </w:tcPr>
          <w:p w14:paraId="019A268B">
            <w:pPr>
              <w:pStyle w:val="16"/>
              <w:bidi w:val="0"/>
              <w:jc w:val="center"/>
              <w:rPr>
                <w:rFonts w:ascii="Times New Roman" w:hAnsi="Times New Roman" w:eastAsia="宋体"/>
                <w:b/>
                <w:bCs/>
              </w:rPr>
            </w:pPr>
            <w:r>
              <w:rPr>
                <w:rFonts w:ascii="Times New Roman" w:hAnsi="Times New Roman" w:eastAsia="宋体"/>
                <w:b/>
                <w:bCs/>
              </w:rPr>
              <w:t>联系方式</w:t>
            </w:r>
          </w:p>
        </w:tc>
        <w:tc>
          <w:tcPr>
            <w:tcW w:w="4388" w:type="dxa"/>
            <w:vAlign w:val="center"/>
          </w:tcPr>
          <w:p w14:paraId="08A867B2">
            <w:pPr>
              <w:pStyle w:val="16"/>
              <w:bidi w:val="0"/>
              <w:jc w:val="center"/>
              <w:rPr>
                <w:rFonts w:ascii="Times New Roman" w:hAnsi="Times New Roman" w:eastAsia="宋体"/>
                <w:b/>
                <w:bCs/>
              </w:rPr>
            </w:pPr>
            <w:r>
              <w:rPr>
                <w:rFonts w:ascii="Times New Roman" w:hAnsi="Times New Roman" w:eastAsia="宋体"/>
                <w:b/>
                <w:bCs/>
              </w:rPr>
              <w:t>核查工作分工</w:t>
            </w:r>
          </w:p>
        </w:tc>
        <w:tc>
          <w:tcPr>
            <w:tcW w:w="1402" w:type="dxa"/>
            <w:vAlign w:val="center"/>
          </w:tcPr>
          <w:p w14:paraId="00EE0C1E">
            <w:pPr>
              <w:pStyle w:val="16"/>
              <w:bidi w:val="0"/>
              <w:jc w:val="center"/>
              <w:rPr>
                <w:rFonts w:ascii="Times New Roman" w:hAnsi="Times New Roman" w:eastAsia="宋体"/>
                <w:b/>
                <w:bCs/>
              </w:rPr>
            </w:pPr>
            <w:r>
              <w:rPr>
                <w:rFonts w:ascii="Times New Roman" w:hAnsi="Times New Roman" w:eastAsia="宋体"/>
                <w:b/>
                <w:bCs/>
              </w:rPr>
              <w:t>核查中担任岗位</w:t>
            </w:r>
          </w:p>
        </w:tc>
      </w:tr>
      <w:tr w14:paraId="771D1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0" w:hRule="atLeast"/>
          <w:jc w:val="center"/>
        </w:trPr>
        <w:tc>
          <w:tcPr>
            <w:tcW w:w="837" w:type="dxa"/>
            <w:vAlign w:val="center"/>
          </w:tcPr>
          <w:p w14:paraId="694FB130">
            <w:pPr>
              <w:pStyle w:val="16"/>
              <w:bidi w:val="0"/>
              <w:jc w:val="center"/>
              <w:rPr>
                <w:rFonts w:ascii="Times New Roman" w:hAnsi="Times New Roman" w:eastAsia="宋体"/>
                <w:spacing w:val="0"/>
                <w:position w:val="0"/>
              </w:rPr>
            </w:pPr>
            <w:r>
              <w:rPr>
                <w:rFonts w:ascii="Times New Roman" w:hAnsi="Times New Roman" w:eastAsia="宋体"/>
                <w:spacing w:val="0"/>
                <w:position w:val="0"/>
              </w:rPr>
              <w:t>俞聪</w:t>
            </w:r>
          </w:p>
        </w:tc>
        <w:tc>
          <w:tcPr>
            <w:tcW w:w="1675" w:type="dxa"/>
            <w:vAlign w:val="center"/>
          </w:tcPr>
          <w:p w14:paraId="2E9CF8F5">
            <w:pPr>
              <w:pStyle w:val="16"/>
              <w:bidi w:val="0"/>
              <w:jc w:val="center"/>
              <w:rPr>
                <w:rFonts w:ascii="Times New Roman" w:hAnsi="Times New Roman" w:eastAsia="宋体"/>
                <w:spacing w:val="0"/>
                <w:position w:val="0"/>
              </w:rPr>
            </w:pPr>
            <w:r>
              <w:rPr>
                <w:rFonts w:ascii="Times New Roman" w:hAnsi="Times New Roman" w:eastAsia="宋体"/>
                <w:spacing w:val="0"/>
                <w:position w:val="0"/>
              </w:rPr>
              <w:t>13953577889</w:t>
            </w:r>
          </w:p>
        </w:tc>
        <w:tc>
          <w:tcPr>
            <w:tcW w:w="4388" w:type="dxa"/>
            <w:vAlign w:val="center"/>
          </w:tcPr>
          <w:p w14:paraId="1E98D955">
            <w:pPr>
              <w:pStyle w:val="16"/>
              <w:bidi w:val="0"/>
              <w:jc w:val="both"/>
              <w:rPr>
                <w:rFonts w:ascii="Times New Roman" w:hAnsi="Times New Roman" w:eastAsia="宋体"/>
                <w:spacing w:val="0"/>
                <w:position w:val="0"/>
              </w:rPr>
            </w:pPr>
            <w:r>
              <w:rPr>
                <w:rFonts w:ascii="Times New Roman" w:hAnsi="Times New Roman" w:eastAsia="宋体"/>
                <w:spacing w:val="0"/>
                <w:position w:val="0"/>
              </w:rPr>
              <w:t>1、重点排放单位基本情况的核查；</w:t>
            </w:r>
          </w:p>
          <w:p w14:paraId="2F1F9B53">
            <w:pPr>
              <w:pStyle w:val="16"/>
              <w:bidi w:val="0"/>
              <w:jc w:val="both"/>
              <w:rPr>
                <w:rFonts w:ascii="Times New Roman" w:hAnsi="Times New Roman" w:eastAsia="宋体"/>
                <w:spacing w:val="0"/>
                <w:position w:val="0"/>
              </w:rPr>
            </w:pPr>
            <w:r>
              <w:rPr>
                <w:rFonts w:ascii="Times New Roman" w:hAnsi="Times New Roman" w:eastAsia="宋体"/>
                <w:spacing w:val="0"/>
                <w:position w:val="0"/>
              </w:rPr>
              <w:t>2</w:t>
            </w:r>
            <w:r>
              <w:rPr>
                <w:rFonts w:hint="eastAsia" w:ascii="Times New Roman" w:hAnsi="Times New Roman" w:eastAsia="宋体"/>
                <w:spacing w:val="0"/>
                <w:position w:val="0"/>
                <w:lang w:eastAsia="zh-CN"/>
              </w:rPr>
              <w:t>、</w:t>
            </w:r>
            <w:r>
              <w:rPr>
                <w:rFonts w:ascii="Times New Roman" w:hAnsi="Times New Roman" w:eastAsia="宋体"/>
                <w:spacing w:val="0"/>
                <w:position w:val="0"/>
              </w:rPr>
              <w:t>核算边界的核查；</w:t>
            </w:r>
          </w:p>
          <w:p w14:paraId="5AD7D547">
            <w:pPr>
              <w:pStyle w:val="16"/>
              <w:bidi w:val="0"/>
              <w:jc w:val="both"/>
              <w:rPr>
                <w:rFonts w:ascii="Times New Roman" w:hAnsi="Times New Roman" w:eastAsia="宋体"/>
                <w:spacing w:val="0"/>
                <w:position w:val="0"/>
              </w:rPr>
            </w:pPr>
            <w:r>
              <w:rPr>
                <w:rFonts w:ascii="Times New Roman" w:hAnsi="Times New Roman" w:eastAsia="宋体"/>
                <w:spacing w:val="0"/>
                <w:position w:val="0"/>
              </w:rPr>
              <w:t>3、核算方法的核查；</w:t>
            </w:r>
          </w:p>
          <w:p w14:paraId="6A8FD16D">
            <w:pPr>
              <w:pStyle w:val="16"/>
              <w:bidi w:val="0"/>
              <w:jc w:val="both"/>
              <w:rPr>
                <w:rFonts w:ascii="Times New Roman" w:hAnsi="Times New Roman" w:eastAsia="宋体"/>
                <w:spacing w:val="0"/>
                <w:position w:val="0"/>
              </w:rPr>
            </w:pPr>
            <w:r>
              <w:rPr>
                <w:rFonts w:ascii="Times New Roman" w:hAnsi="Times New Roman" w:eastAsia="宋体"/>
                <w:spacing w:val="0"/>
                <w:position w:val="0"/>
              </w:rPr>
              <w:t>4、核算数据的核查 (包含现场巡视确认活动数据的计量、活动数据的收集等)， 其中包括活动数据及来源的核查；</w:t>
            </w:r>
          </w:p>
          <w:p w14:paraId="0AD8C9BD">
            <w:pPr>
              <w:pStyle w:val="16"/>
              <w:bidi w:val="0"/>
              <w:jc w:val="both"/>
              <w:rPr>
                <w:rFonts w:ascii="Times New Roman" w:hAnsi="Times New Roman" w:eastAsia="宋体"/>
                <w:spacing w:val="0"/>
                <w:position w:val="0"/>
              </w:rPr>
            </w:pPr>
            <w:r>
              <w:rPr>
                <w:rFonts w:ascii="Times New Roman" w:hAnsi="Times New Roman" w:eastAsia="宋体"/>
                <w:spacing w:val="0"/>
                <w:position w:val="0"/>
              </w:rPr>
              <w:t>5、核查报告的编写。</w:t>
            </w:r>
          </w:p>
        </w:tc>
        <w:tc>
          <w:tcPr>
            <w:tcW w:w="1402" w:type="dxa"/>
            <w:vAlign w:val="center"/>
          </w:tcPr>
          <w:p w14:paraId="18986708">
            <w:pPr>
              <w:pStyle w:val="16"/>
              <w:bidi w:val="0"/>
              <w:jc w:val="center"/>
              <w:rPr>
                <w:rFonts w:ascii="Times New Roman" w:hAnsi="Times New Roman" w:eastAsia="宋体"/>
                <w:spacing w:val="0"/>
                <w:position w:val="0"/>
              </w:rPr>
            </w:pPr>
            <w:r>
              <w:rPr>
                <w:rFonts w:ascii="Times New Roman" w:hAnsi="Times New Roman" w:eastAsia="宋体"/>
                <w:spacing w:val="0"/>
                <w:position w:val="0"/>
              </w:rPr>
              <w:t>核查组长</w:t>
            </w:r>
          </w:p>
        </w:tc>
      </w:tr>
      <w:tr w14:paraId="39E85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6" w:hRule="atLeast"/>
          <w:jc w:val="center"/>
        </w:trPr>
        <w:tc>
          <w:tcPr>
            <w:tcW w:w="837" w:type="dxa"/>
            <w:vAlign w:val="center"/>
          </w:tcPr>
          <w:p w14:paraId="624660EB">
            <w:pPr>
              <w:pStyle w:val="16"/>
              <w:bidi w:val="0"/>
              <w:jc w:val="center"/>
              <w:rPr>
                <w:rFonts w:ascii="Times New Roman" w:hAnsi="Times New Roman" w:eastAsia="宋体"/>
                <w:spacing w:val="0"/>
                <w:position w:val="0"/>
              </w:rPr>
            </w:pPr>
            <w:r>
              <w:rPr>
                <w:rFonts w:ascii="Times New Roman" w:hAnsi="Times New Roman" w:eastAsia="宋体"/>
                <w:spacing w:val="0"/>
                <w:position w:val="0"/>
              </w:rPr>
              <w:t>张建华</w:t>
            </w:r>
          </w:p>
        </w:tc>
        <w:tc>
          <w:tcPr>
            <w:tcW w:w="1675" w:type="dxa"/>
            <w:vAlign w:val="center"/>
          </w:tcPr>
          <w:p w14:paraId="5633486D">
            <w:pPr>
              <w:pStyle w:val="16"/>
              <w:bidi w:val="0"/>
              <w:ind w:firstLine="240" w:firstLineChars="100"/>
              <w:jc w:val="both"/>
              <w:rPr>
                <w:rFonts w:ascii="Times New Roman" w:hAnsi="Times New Roman" w:eastAsia="宋体"/>
                <w:spacing w:val="0"/>
                <w:position w:val="0"/>
              </w:rPr>
            </w:pPr>
            <w:r>
              <w:rPr>
                <w:rFonts w:ascii="Times New Roman" w:hAnsi="Times New Roman" w:eastAsia="宋体"/>
                <w:spacing w:val="0"/>
                <w:position w:val="0"/>
              </w:rPr>
              <w:t>18824717428</w:t>
            </w:r>
          </w:p>
        </w:tc>
        <w:tc>
          <w:tcPr>
            <w:tcW w:w="4388" w:type="dxa"/>
            <w:vAlign w:val="center"/>
          </w:tcPr>
          <w:p w14:paraId="7C6021AE">
            <w:pPr>
              <w:pStyle w:val="16"/>
              <w:bidi w:val="0"/>
              <w:jc w:val="both"/>
              <w:rPr>
                <w:rFonts w:ascii="Times New Roman" w:hAnsi="Times New Roman" w:eastAsia="宋体"/>
                <w:spacing w:val="0"/>
                <w:position w:val="0"/>
              </w:rPr>
            </w:pPr>
            <w:r>
              <w:rPr>
                <w:rFonts w:ascii="Times New Roman" w:hAnsi="Times New Roman" w:eastAsia="宋体"/>
                <w:spacing w:val="0"/>
                <w:position w:val="0"/>
              </w:rPr>
              <w:t>1、核算数据的核查，其中包括排放因子 数据及来源的核查、温室气体排放量一 级配额分配相关补充数据的核查；</w:t>
            </w:r>
          </w:p>
          <w:p w14:paraId="68C094D9">
            <w:pPr>
              <w:pStyle w:val="16"/>
              <w:bidi w:val="0"/>
              <w:jc w:val="both"/>
              <w:rPr>
                <w:rFonts w:ascii="Times New Roman" w:hAnsi="Times New Roman" w:eastAsia="宋体"/>
                <w:spacing w:val="0"/>
                <w:position w:val="0"/>
              </w:rPr>
            </w:pPr>
            <w:r>
              <w:rPr>
                <w:rFonts w:ascii="Times New Roman" w:hAnsi="Times New Roman" w:eastAsia="宋体"/>
                <w:spacing w:val="0"/>
                <w:position w:val="0"/>
              </w:rPr>
              <w:t>2</w:t>
            </w:r>
            <w:r>
              <w:rPr>
                <w:rFonts w:hint="eastAsia" w:ascii="Times New Roman" w:hAnsi="Times New Roman" w:eastAsia="宋体"/>
                <w:spacing w:val="0"/>
                <w:position w:val="0"/>
                <w:lang w:eastAsia="zh-CN"/>
              </w:rPr>
              <w:t>、</w:t>
            </w:r>
            <w:r>
              <w:rPr>
                <w:rFonts w:ascii="Times New Roman" w:hAnsi="Times New Roman" w:eastAsia="宋体"/>
                <w:spacing w:val="0"/>
                <w:position w:val="0"/>
              </w:rPr>
              <w:t>质量保证和文件存档的核查；</w:t>
            </w:r>
          </w:p>
          <w:p w14:paraId="7BC0083A">
            <w:pPr>
              <w:pStyle w:val="16"/>
              <w:bidi w:val="0"/>
              <w:jc w:val="both"/>
              <w:rPr>
                <w:rFonts w:ascii="Times New Roman" w:hAnsi="Times New Roman" w:eastAsia="宋体"/>
                <w:spacing w:val="0"/>
                <w:position w:val="0"/>
              </w:rPr>
            </w:pPr>
            <w:r>
              <w:rPr>
                <w:rFonts w:ascii="Times New Roman" w:hAnsi="Times New Roman" w:eastAsia="宋体"/>
                <w:spacing w:val="0"/>
                <w:position w:val="0"/>
              </w:rPr>
              <w:t>3</w:t>
            </w:r>
            <w:r>
              <w:rPr>
                <w:rFonts w:hint="eastAsia" w:ascii="Times New Roman" w:hAnsi="Times New Roman" w:eastAsia="宋体"/>
                <w:spacing w:val="0"/>
                <w:position w:val="0"/>
                <w:lang w:eastAsia="zh-CN"/>
              </w:rPr>
              <w:t>、</w:t>
            </w:r>
            <w:r>
              <w:rPr>
                <w:rFonts w:ascii="Times New Roman" w:hAnsi="Times New Roman" w:eastAsia="宋体"/>
                <w:spacing w:val="0"/>
                <w:position w:val="0"/>
              </w:rPr>
              <w:t>核查报告的交叉评审。</w:t>
            </w:r>
          </w:p>
        </w:tc>
        <w:tc>
          <w:tcPr>
            <w:tcW w:w="1402" w:type="dxa"/>
            <w:vAlign w:val="center"/>
          </w:tcPr>
          <w:p w14:paraId="3BD6E31A">
            <w:pPr>
              <w:pStyle w:val="16"/>
              <w:bidi w:val="0"/>
              <w:jc w:val="center"/>
              <w:rPr>
                <w:rFonts w:ascii="Times New Roman" w:hAnsi="Times New Roman" w:eastAsia="宋体"/>
                <w:spacing w:val="0"/>
                <w:position w:val="0"/>
              </w:rPr>
            </w:pPr>
            <w:r>
              <w:rPr>
                <w:rFonts w:ascii="Times New Roman" w:hAnsi="Times New Roman" w:eastAsia="宋体"/>
                <w:spacing w:val="0"/>
                <w:position w:val="0"/>
              </w:rPr>
              <w:t>核查组员</w:t>
            </w:r>
          </w:p>
        </w:tc>
      </w:tr>
      <w:tr w14:paraId="72F1E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jc w:val="center"/>
        </w:trPr>
        <w:tc>
          <w:tcPr>
            <w:tcW w:w="837" w:type="dxa"/>
            <w:vAlign w:val="center"/>
          </w:tcPr>
          <w:p w14:paraId="50D3D1D3">
            <w:pPr>
              <w:pStyle w:val="16"/>
              <w:bidi w:val="0"/>
              <w:jc w:val="center"/>
              <w:rPr>
                <w:rFonts w:ascii="Times New Roman" w:hAnsi="Times New Roman" w:eastAsia="宋体"/>
                <w:spacing w:val="0"/>
                <w:position w:val="0"/>
              </w:rPr>
            </w:pPr>
            <w:r>
              <w:rPr>
                <w:rFonts w:ascii="Times New Roman" w:hAnsi="Times New Roman" w:eastAsia="宋体"/>
                <w:spacing w:val="0"/>
                <w:position w:val="0"/>
              </w:rPr>
              <w:t>陈志刚</w:t>
            </w:r>
          </w:p>
        </w:tc>
        <w:tc>
          <w:tcPr>
            <w:tcW w:w="1675" w:type="dxa"/>
            <w:vAlign w:val="center"/>
          </w:tcPr>
          <w:p w14:paraId="72AF4EBB">
            <w:pPr>
              <w:pStyle w:val="16"/>
              <w:bidi w:val="0"/>
              <w:jc w:val="center"/>
              <w:rPr>
                <w:rFonts w:ascii="Times New Roman" w:hAnsi="Times New Roman" w:eastAsia="宋体"/>
                <w:spacing w:val="0"/>
                <w:position w:val="0"/>
              </w:rPr>
            </w:pPr>
            <w:r>
              <w:rPr>
                <w:rFonts w:ascii="Times New Roman" w:hAnsi="Times New Roman" w:eastAsia="宋体"/>
                <w:spacing w:val="0"/>
                <w:position w:val="0"/>
              </w:rPr>
              <w:t>13588114566</w:t>
            </w:r>
          </w:p>
        </w:tc>
        <w:tc>
          <w:tcPr>
            <w:tcW w:w="4388" w:type="dxa"/>
            <w:vAlign w:val="center"/>
          </w:tcPr>
          <w:p w14:paraId="42A4CBE9">
            <w:pPr>
              <w:pStyle w:val="16"/>
              <w:bidi w:val="0"/>
              <w:jc w:val="center"/>
              <w:rPr>
                <w:rFonts w:ascii="Times New Roman" w:hAnsi="Times New Roman" w:eastAsia="宋体"/>
                <w:spacing w:val="0"/>
                <w:position w:val="0"/>
              </w:rPr>
            </w:pPr>
            <w:r>
              <w:rPr>
                <w:rFonts w:ascii="Times New Roman" w:hAnsi="Times New Roman" w:eastAsia="宋体"/>
                <w:spacing w:val="0"/>
                <w:position w:val="0"/>
              </w:rPr>
              <w:t>主要负责对核查报告的复审工作。</w:t>
            </w:r>
          </w:p>
        </w:tc>
        <w:tc>
          <w:tcPr>
            <w:tcW w:w="1402" w:type="dxa"/>
            <w:vAlign w:val="center"/>
          </w:tcPr>
          <w:p w14:paraId="1FA25763">
            <w:pPr>
              <w:pStyle w:val="16"/>
              <w:bidi w:val="0"/>
              <w:jc w:val="center"/>
              <w:rPr>
                <w:rFonts w:ascii="Times New Roman" w:hAnsi="Times New Roman" w:eastAsia="宋体"/>
                <w:spacing w:val="0"/>
                <w:position w:val="0"/>
              </w:rPr>
            </w:pPr>
            <w:r>
              <w:rPr>
                <w:rFonts w:ascii="Times New Roman" w:hAnsi="Times New Roman" w:eastAsia="宋体"/>
                <w:spacing w:val="0"/>
                <w:position w:val="0"/>
              </w:rPr>
              <w:t>技术复审</w:t>
            </w:r>
          </w:p>
        </w:tc>
      </w:tr>
    </w:tbl>
    <w:p w14:paraId="5755A4B0">
      <w:pPr>
        <w:pStyle w:val="3"/>
        <w:keepNext/>
        <w:keepLines/>
        <w:pageBreakBefore w:val="0"/>
        <w:widowControl/>
        <w:kinsoku/>
        <w:wordWrap/>
        <w:overflowPunct/>
        <w:topLinePunct w:val="0"/>
        <w:autoSpaceDE/>
        <w:autoSpaceDN/>
        <w:bidi w:val="0"/>
        <w:adjustRightInd/>
        <w:snapToGrid/>
        <w:spacing w:before="100"/>
        <w:textAlignment w:val="auto"/>
        <w:rPr>
          <w:rFonts w:ascii="Times New Roman" w:hAnsi="Times New Roman" w:eastAsia="宋体"/>
        </w:rPr>
      </w:pPr>
      <w:bookmarkStart w:id="15" w:name="_bookmark9"/>
      <w:bookmarkEnd w:id="15"/>
      <w:bookmarkStart w:id="16" w:name="_Toc32596"/>
      <w:r>
        <w:rPr>
          <w:rFonts w:ascii="Times New Roman" w:hAnsi="Times New Roman" w:eastAsia="宋体"/>
        </w:rPr>
        <w:t>2.3</w:t>
      </w:r>
      <w:r>
        <w:rPr>
          <w:rFonts w:hint="eastAsia" w:ascii="Times New Roman" w:hAnsi="Times New Roman" w:eastAsia="宋体"/>
          <w:lang w:val="en-US" w:eastAsia="zh-CN"/>
        </w:rPr>
        <w:t xml:space="preserve">  </w:t>
      </w:r>
      <w:r>
        <w:rPr>
          <w:rFonts w:ascii="Times New Roman" w:hAnsi="Times New Roman" w:eastAsia="宋体"/>
        </w:rPr>
        <w:t>现场核查</w:t>
      </w:r>
      <w:bookmarkEnd w:id="16"/>
    </w:p>
    <w:p w14:paraId="756BA33B">
      <w:pPr>
        <w:pStyle w:val="7"/>
        <w:bidi w:val="0"/>
        <w:rPr>
          <w:rFonts w:ascii="Times New Roman" w:hAnsi="Times New Roman" w:eastAsia="宋体"/>
        </w:rPr>
      </w:pPr>
      <w:r>
        <w:rPr>
          <w:rFonts w:ascii="Times New Roman" w:hAnsi="Times New Roman" w:eastAsia="宋体"/>
        </w:rPr>
        <w:t>核查组成员于</w:t>
      </w:r>
      <w:r>
        <w:rPr>
          <w:rFonts w:ascii="Times New Roman" w:hAnsi="Times New Roman" w:eastAsia="宋体"/>
          <w:highlight w:val="none"/>
        </w:rPr>
        <w:t>202</w:t>
      </w:r>
      <w:r>
        <w:rPr>
          <w:rFonts w:hint="eastAsia" w:ascii="Times New Roman" w:hAnsi="Times New Roman" w:eastAsia="宋体"/>
          <w:highlight w:val="none"/>
          <w:lang w:val="en-US" w:eastAsia="zh-CN"/>
        </w:rPr>
        <w:t>4</w:t>
      </w:r>
      <w:r>
        <w:rPr>
          <w:rFonts w:ascii="Times New Roman" w:hAnsi="Times New Roman" w:eastAsia="宋体"/>
          <w:highlight w:val="none"/>
        </w:rPr>
        <w:t>年</w:t>
      </w:r>
      <w:r>
        <w:rPr>
          <w:rFonts w:hint="eastAsia" w:ascii="Times New Roman" w:hAnsi="Times New Roman" w:eastAsia="宋体"/>
          <w:highlight w:val="none"/>
          <w:lang w:val="en-US" w:eastAsia="zh-CN"/>
        </w:rPr>
        <w:t>2月20日</w:t>
      </w:r>
      <w:r>
        <w:rPr>
          <w:rFonts w:ascii="Times New Roman" w:hAnsi="Times New Roman" w:eastAsia="宋体"/>
          <w:highlight w:val="none"/>
        </w:rPr>
        <w:t>对</w:t>
      </w:r>
      <w:r>
        <w:rPr>
          <w:rFonts w:ascii="Times New Roman" w:hAnsi="Times New Roman" w:eastAsia="宋体"/>
        </w:rPr>
        <w:t>受核查方温室气体排放情况进行了现场核查。在现场核查过程中，核查组首先召开启动会议，向企业介绍 此次的核查计划、核查目的、内容和方法、同时对文件评审中不符合项进行沟通，并了解和确定受核查方的组织边界；然后核查组安排一名核查组成员去生产现场进行查看主要耗能设备和计量器具，了解企业生产工艺执行的情况；其他核查组成员对负责相关工作的人员进行访谈，查阅相关文件、资料、数据，并进行资料的审查和计算，之后对活动数据进行交叉核查；最后核查组在内部讨论之后，召开末次会议，并给出核查发现及核查结论。现场核查的主要内容见下表</w:t>
      </w:r>
    </w:p>
    <w:p w14:paraId="250C42EB">
      <w:pPr>
        <w:rPr>
          <w:rFonts w:ascii="Times New Roman" w:hAnsi="Times New Roman" w:eastAsia="宋体"/>
        </w:rPr>
      </w:pPr>
      <w:r>
        <w:rPr>
          <w:rFonts w:ascii="Times New Roman" w:hAnsi="Times New Roman" w:eastAsia="宋体"/>
        </w:rPr>
        <w:br w:type="page"/>
      </w:r>
    </w:p>
    <w:p w14:paraId="1C914DFF">
      <w:pPr>
        <w:pStyle w:val="6"/>
        <w:bidi w:val="0"/>
        <w:rPr>
          <w:rFonts w:ascii="Times New Roman" w:hAnsi="Times New Roman" w:eastAsia="宋体"/>
        </w:rPr>
      </w:pPr>
      <w:r>
        <w:rPr>
          <w:rFonts w:ascii="Times New Roman" w:hAnsi="Times New Roman" w:eastAsia="宋体"/>
        </w:rPr>
        <w:t>表2-2</w:t>
      </w:r>
      <w:r>
        <w:rPr>
          <w:rFonts w:hint="eastAsia" w:ascii="Times New Roman" w:hAnsi="Times New Roman" w:eastAsia="宋体"/>
          <w:lang w:val="en-US" w:eastAsia="zh-CN"/>
        </w:rPr>
        <w:t xml:space="preserve"> </w:t>
      </w:r>
      <w:r>
        <w:rPr>
          <w:rFonts w:ascii="Times New Roman" w:hAnsi="Times New Roman" w:eastAsia="宋体"/>
        </w:rPr>
        <w:t>现场访问内容</w:t>
      </w:r>
    </w:p>
    <w:tbl>
      <w:tblPr>
        <w:tblStyle w:val="15"/>
        <w:tblW w:w="502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59"/>
        <w:gridCol w:w="1973"/>
        <w:gridCol w:w="1018"/>
        <w:gridCol w:w="1030"/>
        <w:gridCol w:w="3545"/>
      </w:tblGrid>
      <w:tr w14:paraId="3F666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562" w:type="pct"/>
            <w:vAlign w:val="center"/>
          </w:tcPr>
          <w:p w14:paraId="02CF2B32">
            <w:pPr>
              <w:pStyle w:val="16"/>
              <w:bidi w:val="0"/>
              <w:rPr>
                <w:rFonts w:ascii="Times New Roman" w:hAnsi="Times New Roman" w:eastAsia="宋体"/>
              </w:rPr>
            </w:pPr>
            <w:r>
              <w:rPr>
                <w:rFonts w:ascii="Times New Roman" w:hAnsi="Times New Roman" w:eastAsia="宋体"/>
              </w:rPr>
              <w:t>时间</w:t>
            </w:r>
          </w:p>
        </w:tc>
        <w:tc>
          <w:tcPr>
            <w:tcW w:w="1157" w:type="pct"/>
            <w:vAlign w:val="center"/>
          </w:tcPr>
          <w:p w14:paraId="650243F4">
            <w:pPr>
              <w:pStyle w:val="16"/>
              <w:bidi w:val="0"/>
              <w:rPr>
                <w:rFonts w:ascii="Times New Roman" w:hAnsi="Times New Roman" w:eastAsia="宋体"/>
              </w:rPr>
            </w:pPr>
            <w:r>
              <w:rPr>
                <w:rFonts w:ascii="Times New Roman" w:hAnsi="Times New Roman" w:eastAsia="宋体"/>
              </w:rPr>
              <w:t>核查工作</w:t>
            </w:r>
          </w:p>
        </w:tc>
        <w:tc>
          <w:tcPr>
            <w:tcW w:w="597" w:type="pct"/>
            <w:vAlign w:val="center"/>
          </w:tcPr>
          <w:p w14:paraId="7D431267">
            <w:pPr>
              <w:pStyle w:val="16"/>
              <w:keepNext w:val="0"/>
              <w:keepLines w:val="0"/>
              <w:pageBreakBefore w:val="0"/>
              <w:widowControl/>
              <w:kinsoku w:val="0"/>
              <w:wordWrap/>
              <w:overflowPunct/>
              <w:topLinePunct w:val="0"/>
              <w:autoSpaceDE w:val="0"/>
              <w:autoSpaceDN w:val="0"/>
              <w:bidi w:val="0"/>
              <w:adjustRightInd w:val="0"/>
              <w:snapToGrid w:val="0"/>
              <w:spacing w:line="240" w:lineRule="atLeast"/>
              <w:textAlignment w:val="baseline"/>
              <w:rPr>
                <w:rFonts w:ascii="Times New Roman" w:hAnsi="Times New Roman" w:eastAsia="宋体"/>
              </w:rPr>
            </w:pPr>
            <w:r>
              <w:rPr>
                <w:rFonts w:ascii="Times New Roman" w:hAnsi="Times New Roman" w:eastAsia="宋体"/>
              </w:rPr>
              <w:t>访问对象</w:t>
            </w:r>
          </w:p>
        </w:tc>
        <w:tc>
          <w:tcPr>
            <w:tcW w:w="604" w:type="pct"/>
            <w:vAlign w:val="center"/>
          </w:tcPr>
          <w:p w14:paraId="764A0FBA">
            <w:pPr>
              <w:pStyle w:val="16"/>
              <w:bidi w:val="0"/>
              <w:rPr>
                <w:rFonts w:ascii="Times New Roman" w:hAnsi="Times New Roman" w:eastAsia="宋体"/>
              </w:rPr>
            </w:pPr>
            <w:r>
              <w:rPr>
                <w:rFonts w:ascii="Times New Roman" w:hAnsi="Times New Roman" w:eastAsia="宋体"/>
              </w:rPr>
              <w:t>部门</w:t>
            </w:r>
          </w:p>
        </w:tc>
        <w:tc>
          <w:tcPr>
            <w:tcW w:w="2078" w:type="pct"/>
            <w:vAlign w:val="center"/>
          </w:tcPr>
          <w:p w14:paraId="42FDBA5B">
            <w:pPr>
              <w:pStyle w:val="16"/>
              <w:bidi w:val="0"/>
              <w:rPr>
                <w:rFonts w:ascii="Times New Roman" w:hAnsi="Times New Roman" w:eastAsia="宋体"/>
              </w:rPr>
            </w:pPr>
            <w:r>
              <w:rPr>
                <w:rFonts w:ascii="Times New Roman" w:hAnsi="Times New Roman" w:eastAsia="宋体"/>
              </w:rPr>
              <w:t>核查内容</w:t>
            </w:r>
          </w:p>
        </w:tc>
      </w:tr>
      <w:tr w14:paraId="66E5D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62" w:type="pct"/>
            <w:vMerge w:val="restart"/>
            <w:vAlign w:val="center"/>
          </w:tcPr>
          <w:p w14:paraId="7808CF26">
            <w:pPr>
              <w:pStyle w:val="16"/>
              <w:bidi w:val="0"/>
              <w:rPr>
                <w:rFonts w:ascii="Times New Roman" w:hAnsi="Times New Roman" w:eastAsia="宋体"/>
              </w:rPr>
            </w:pPr>
            <w:r>
              <w:rPr>
                <w:rFonts w:ascii="Times New Roman" w:hAnsi="Times New Roman" w:eastAsia="宋体"/>
              </w:rPr>
              <w:t>202</w:t>
            </w:r>
            <w:r>
              <w:rPr>
                <w:rFonts w:hint="eastAsia" w:ascii="Times New Roman" w:hAnsi="Times New Roman" w:eastAsia="宋体"/>
                <w:lang w:val="en-US" w:eastAsia="zh-CN"/>
              </w:rPr>
              <w:t>4</w:t>
            </w:r>
            <w:r>
              <w:rPr>
                <w:rFonts w:ascii="Times New Roman" w:hAnsi="Times New Roman" w:eastAsia="宋体"/>
              </w:rPr>
              <w:t>.</w:t>
            </w:r>
            <w:r>
              <w:rPr>
                <w:rFonts w:hint="eastAsia" w:ascii="Times New Roman" w:hAnsi="Times New Roman" w:eastAsia="宋体"/>
                <w:lang w:val="en-US" w:eastAsia="zh-CN"/>
              </w:rPr>
              <w:t>3</w:t>
            </w:r>
            <w:r>
              <w:rPr>
                <w:rFonts w:ascii="Times New Roman" w:hAnsi="Times New Roman" w:eastAsia="宋体"/>
              </w:rPr>
              <w:t xml:space="preserve">. </w:t>
            </w:r>
            <w:r>
              <w:rPr>
                <w:rFonts w:hint="eastAsia" w:ascii="Times New Roman" w:hAnsi="Times New Roman" w:eastAsia="宋体"/>
                <w:lang w:val="en-US" w:eastAsia="zh-CN"/>
              </w:rPr>
              <w:t>3</w:t>
            </w:r>
            <w:r>
              <w:rPr>
                <w:rFonts w:ascii="Times New Roman" w:hAnsi="Times New Roman" w:eastAsia="宋体"/>
              </w:rPr>
              <w:t>上午</w:t>
            </w:r>
          </w:p>
        </w:tc>
        <w:tc>
          <w:tcPr>
            <w:tcW w:w="1157" w:type="pct"/>
            <w:vAlign w:val="center"/>
          </w:tcPr>
          <w:p w14:paraId="41300B2D">
            <w:pPr>
              <w:pStyle w:val="16"/>
              <w:bidi w:val="0"/>
              <w:jc w:val="both"/>
              <w:rPr>
                <w:rFonts w:ascii="Times New Roman" w:hAnsi="Times New Roman" w:eastAsia="宋体"/>
                <w:b/>
                <w:bCs/>
              </w:rPr>
            </w:pPr>
            <w:r>
              <w:rPr>
                <w:rFonts w:ascii="Times New Roman" w:hAnsi="Times New Roman" w:eastAsia="宋体"/>
                <w:b/>
                <w:bCs/>
              </w:rPr>
              <w:t>启动会议</w:t>
            </w:r>
          </w:p>
          <w:p w14:paraId="4FE73CC0">
            <w:pPr>
              <w:pStyle w:val="16"/>
              <w:bidi w:val="0"/>
              <w:jc w:val="both"/>
              <w:rPr>
                <w:rFonts w:ascii="Times New Roman" w:hAnsi="Times New Roman" w:eastAsia="宋体"/>
              </w:rPr>
            </w:pPr>
            <w:r>
              <w:rPr>
                <w:rFonts w:ascii="Times New Roman" w:hAnsi="Times New Roman" w:eastAsia="宋体"/>
              </w:rPr>
              <w:t>了解组织边界、运行边界，文审不符合确认</w:t>
            </w:r>
          </w:p>
        </w:tc>
        <w:tc>
          <w:tcPr>
            <w:tcW w:w="597" w:type="pct"/>
            <w:vAlign w:val="center"/>
          </w:tcPr>
          <w:p w14:paraId="622F0E4C">
            <w:pPr>
              <w:pStyle w:val="16"/>
              <w:bidi w:val="0"/>
              <w:rPr>
                <w:rFonts w:hint="eastAsia" w:ascii="Times New Roman" w:hAnsi="Times New Roman" w:eastAsia="宋体"/>
                <w:highlight w:val="none"/>
              </w:rPr>
            </w:pPr>
            <w:r>
              <w:rPr>
                <w:rFonts w:hint="eastAsia" w:ascii="Times New Roman" w:hAnsi="Times New Roman" w:eastAsia="宋体"/>
                <w:highlight w:val="none"/>
              </w:rPr>
              <w:t>杨小崔</w:t>
            </w:r>
          </w:p>
          <w:p w14:paraId="65721491">
            <w:pPr>
              <w:pStyle w:val="16"/>
              <w:bidi w:val="0"/>
              <w:rPr>
                <w:rFonts w:hint="eastAsia" w:ascii="Times New Roman" w:hAnsi="Times New Roman" w:eastAsia="宋体"/>
                <w:highlight w:val="none"/>
              </w:rPr>
            </w:pPr>
            <w:r>
              <w:rPr>
                <w:rFonts w:hint="eastAsia" w:ascii="Times New Roman" w:hAnsi="Times New Roman" w:eastAsia="宋体"/>
                <w:highlight w:val="none"/>
              </w:rPr>
              <w:t>张涛</w:t>
            </w:r>
          </w:p>
          <w:p w14:paraId="6AF1BB11">
            <w:pPr>
              <w:pStyle w:val="16"/>
              <w:bidi w:val="0"/>
              <w:rPr>
                <w:rFonts w:hint="eastAsia" w:ascii="Times New Roman" w:hAnsi="Times New Roman" w:eastAsia="宋体"/>
                <w:highlight w:val="none"/>
                <w:lang w:eastAsia="zh-CN"/>
              </w:rPr>
            </w:pPr>
            <w:r>
              <w:rPr>
                <w:rFonts w:hint="eastAsia" w:ascii="Times New Roman" w:hAnsi="Times New Roman" w:eastAsia="宋体"/>
                <w:highlight w:val="none"/>
                <w:lang w:val="en-US" w:eastAsia="zh-CN"/>
              </w:rPr>
              <w:t>谢明芳</w:t>
            </w:r>
          </w:p>
        </w:tc>
        <w:tc>
          <w:tcPr>
            <w:tcW w:w="604" w:type="pct"/>
            <w:vAlign w:val="center"/>
          </w:tcPr>
          <w:p w14:paraId="2F524F00">
            <w:pPr>
              <w:pStyle w:val="16"/>
              <w:bidi w:val="0"/>
              <w:rPr>
                <w:rFonts w:ascii="Times New Roman" w:hAnsi="Times New Roman" w:eastAsia="宋体"/>
                <w:highlight w:val="none"/>
              </w:rPr>
            </w:pPr>
            <w:r>
              <w:rPr>
                <w:rFonts w:ascii="Times New Roman" w:hAnsi="Times New Roman" w:eastAsia="宋体"/>
                <w:highlight w:val="none"/>
              </w:rPr>
              <w:t>行政人力 生产制造 资财管理</w:t>
            </w:r>
          </w:p>
        </w:tc>
        <w:tc>
          <w:tcPr>
            <w:tcW w:w="2078" w:type="pct"/>
            <w:vAlign w:val="center"/>
          </w:tcPr>
          <w:p w14:paraId="54CF9279">
            <w:pPr>
              <w:pStyle w:val="16"/>
              <w:bidi w:val="0"/>
              <w:jc w:val="both"/>
              <w:rPr>
                <w:rFonts w:ascii="Times New Roman" w:hAnsi="Times New Roman" w:eastAsia="宋体"/>
                <w:spacing w:val="0"/>
                <w:position w:val="0"/>
              </w:rPr>
            </w:pPr>
            <w:r>
              <w:rPr>
                <w:rFonts w:hint="eastAsia" w:ascii="Times New Roman" w:hAnsi="Times New Roman" w:eastAsia="宋体"/>
                <w:spacing w:val="0"/>
                <w:position w:val="0"/>
                <w:lang w:val="en-US" w:eastAsia="zh-CN"/>
              </w:rPr>
              <w:t>-</w:t>
            </w:r>
            <w:r>
              <w:rPr>
                <w:rFonts w:ascii="Times New Roman" w:hAnsi="Times New Roman" w:eastAsia="宋体"/>
                <w:spacing w:val="0"/>
                <w:position w:val="0"/>
              </w:rPr>
              <w:t>介绍核查计划；</w:t>
            </w:r>
          </w:p>
          <w:p w14:paraId="70BAD6D5">
            <w:pPr>
              <w:pStyle w:val="16"/>
              <w:bidi w:val="0"/>
              <w:jc w:val="both"/>
              <w:rPr>
                <w:rFonts w:ascii="Times New Roman" w:hAnsi="Times New Roman" w:eastAsia="宋体"/>
                <w:spacing w:val="0"/>
                <w:position w:val="0"/>
              </w:rPr>
            </w:pPr>
            <w:r>
              <w:rPr>
                <w:rFonts w:ascii="Times New Roman" w:hAnsi="Times New Roman" w:eastAsia="宋体"/>
                <w:spacing w:val="0"/>
                <w:position w:val="0"/>
              </w:rPr>
              <w:t>-对文件评审不符合项进行沟通；</w:t>
            </w:r>
          </w:p>
          <w:p w14:paraId="423E3B0E">
            <w:pPr>
              <w:pStyle w:val="16"/>
              <w:bidi w:val="0"/>
              <w:jc w:val="both"/>
              <w:rPr>
                <w:rFonts w:ascii="Times New Roman" w:hAnsi="Times New Roman" w:eastAsia="宋体"/>
                <w:spacing w:val="0"/>
                <w:position w:val="0"/>
              </w:rPr>
            </w:pPr>
            <w:r>
              <w:rPr>
                <w:rFonts w:ascii="Times New Roman" w:hAnsi="Times New Roman" w:eastAsia="宋体"/>
                <w:spacing w:val="0"/>
                <w:position w:val="0"/>
              </w:rPr>
              <w:t>-要求相关部门配合核查工作；</w:t>
            </w:r>
          </w:p>
          <w:p w14:paraId="53BAC7E5">
            <w:pPr>
              <w:pStyle w:val="16"/>
              <w:bidi w:val="0"/>
              <w:jc w:val="both"/>
              <w:rPr>
                <w:rFonts w:ascii="Times New Roman" w:hAnsi="Times New Roman" w:eastAsia="宋体"/>
                <w:spacing w:val="0"/>
                <w:position w:val="0"/>
              </w:rPr>
            </w:pPr>
            <w:r>
              <w:rPr>
                <w:rFonts w:ascii="Times New Roman" w:hAnsi="Times New Roman" w:eastAsia="宋体"/>
                <w:spacing w:val="0"/>
                <w:position w:val="0"/>
              </w:rPr>
              <w:t>-营业执照、组织机构代码、平面边界图；</w:t>
            </w:r>
          </w:p>
          <w:p w14:paraId="3EBFD31A">
            <w:pPr>
              <w:pStyle w:val="16"/>
              <w:bidi w:val="0"/>
              <w:jc w:val="both"/>
              <w:rPr>
                <w:rFonts w:ascii="Times New Roman" w:hAnsi="Times New Roman" w:eastAsia="宋体"/>
                <w:spacing w:val="0"/>
                <w:position w:val="0"/>
              </w:rPr>
            </w:pPr>
            <w:r>
              <w:rPr>
                <w:rFonts w:ascii="Times New Roman" w:hAnsi="Times New Roman" w:eastAsia="宋体"/>
                <w:spacing w:val="0"/>
                <w:position w:val="0"/>
              </w:rPr>
              <w:t>-工艺流程图、组织机构图、企业基本信息；</w:t>
            </w:r>
          </w:p>
          <w:p w14:paraId="4F0C4D80">
            <w:pPr>
              <w:pStyle w:val="16"/>
              <w:bidi w:val="0"/>
              <w:jc w:val="both"/>
              <w:rPr>
                <w:rFonts w:ascii="Times New Roman" w:hAnsi="Times New Roman" w:eastAsia="宋体"/>
                <w:spacing w:val="0"/>
                <w:position w:val="0"/>
              </w:rPr>
            </w:pPr>
            <w:r>
              <w:rPr>
                <w:rFonts w:ascii="Times New Roman" w:hAnsi="Times New Roman" w:eastAsia="宋体"/>
                <w:spacing w:val="0"/>
                <w:position w:val="0"/>
              </w:rPr>
              <w:t>-主要用能设备清单；</w:t>
            </w:r>
          </w:p>
          <w:p w14:paraId="4C7A40D9">
            <w:pPr>
              <w:pStyle w:val="16"/>
              <w:bidi w:val="0"/>
              <w:jc w:val="both"/>
              <w:rPr>
                <w:rFonts w:ascii="Times New Roman" w:hAnsi="Times New Roman" w:eastAsia="宋体"/>
                <w:spacing w:val="0"/>
                <w:position w:val="0"/>
              </w:rPr>
            </w:pPr>
            <w:r>
              <w:rPr>
                <w:rFonts w:ascii="Times New Roman" w:hAnsi="Times New Roman" w:eastAsia="宋体"/>
                <w:spacing w:val="0"/>
                <w:position w:val="0"/>
              </w:rPr>
              <w:t>-固定资产租赁、转让记录；</w:t>
            </w:r>
          </w:p>
          <w:p w14:paraId="433430A4">
            <w:pPr>
              <w:pStyle w:val="16"/>
              <w:bidi w:val="0"/>
              <w:jc w:val="both"/>
              <w:rPr>
                <w:rFonts w:ascii="Times New Roman" w:hAnsi="Times New Roman" w:eastAsia="宋体"/>
              </w:rPr>
            </w:pPr>
            <w:r>
              <w:rPr>
                <w:rFonts w:ascii="Times New Roman" w:hAnsi="Times New Roman" w:eastAsia="宋体"/>
                <w:spacing w:val="0"/>
                <w:position w:val="0"/>
              </w:rPr>
              <w:t>-能源计量网络图。</w:t>
            </w:r>
          </w:p>
        </w:tc>
      </w:tr>
      <w:tr w14:paraId="7A6EB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562" w:type="pct"/>
            <w:vMerge w:val="continue"/>
            <w:vAlign w:val="center"/>
          </w:tcPr>
          <w:p w14:paraId="1BE40786">
            <w:pPr>
              <w:pStyle w:val="16"/>
              <w:bidi w:val="0"/>
              <w:ind w:left="0"/>
              <w:jc w:val="both"/>
              <w:rPr>
                <w:rFonts w:ascii="Times New Roman" w:hAnsi="Times New Roman" w:eastAsia="宋体" w:cs="Times New Roman"/>
                <w:spacing w:val="0"/>
                <w:position w:val="0"/>
              </w:rPr>
            </w:pPr>
          </w:p>
        </w:tc>
        <w:tc>
          <w:tcPr>
            <w:tcW w:w="1157" w:type="pct"/>
            <w:vAlign w:val="center"/>
          </w:tcPr>
          <w:p w14:paraId="62B3B4FE">
            <w:pPr>
              <w:pStyle w:val="16"/>
              <w:bidi w:val="0"/>
              <w:ind w:left="0"/>
              <w:jc w:val="both"/>
              <w:rPr>
                <w:rFonts w:ascii="Times New Roman" w:hAnsi="Times New Roman" w:eastAsia="宋体" w:cs="Times New Roman"/>
                <w:b/>
                <w:bCs/>
                <w:spacing w:val="0"/>
                <w:position w:val="0"/>
              </w:rPr>
            </w:pPr>
            <w:r>
              <w:rPr>
                <w:rFonts w:ascii="Times New Roman" w:hAnsi="Times New Roman" w:eastAsia="宋体" w:cs="Times New Roman"/>
                <w:b/>
                <w:bCs/>
                <w:spacing w:val="0"/>
                <w:position w:val="0"/>
              </w:rPr>
              <w:t>现场核查</w:t>
            </w:r>
          </w:p>
          <w:p w14:paraId="1ABB5BB9">
            <w:pPr>
              <w:pStyle w:val="16"/>
              <w:bidi w:val="0"/>
              <w:ind w:left="0"/>
              <w:jc w:val="both"/>
              <w:rPr>
                <w:rFonts w:ascii="Times New Roman" w:hAnsi="Times New Roman" w:eastAsia="宋体" w:cs="Times New Roman"/>
                <w:spacing w:val="0"/>
                <w:position w:val="0"/>
              </w:rPr>
            </w:pPr>
            <w:r>
              <w:rPr>
                <w:rFonts w:ascii="Times New Roman" w:hAnsi="Times New Roman" w:eastAsia="宋体" w:cs="Times New Roman"/>
                <w:spacing w:val="0"/>
                <w:position w:val="0"/>
              </w:rPr>
              <w:t>查看生产运营系统，检查活动数据相关计量器具、核实设备检定结果</w:t>
            </w:r>
          </w:p>
        </w:tc>
        <w:tc>
          <w:tcPr>
            <w:tcW w:w="1170" w:type="dxa"/>
            <w:vAlign w:val="center"/>
          </w:tcPr>
          <w:p w14:paraId="752520C1">
            <w:pPr>
              <w:pStyle w:val="16"/>
              <w:bidi w:val="0"/>
              <w:rPr>
                <w:rFonts w:hint="eastAsia" w:ascii="Times New Roman" w:hAnsi="Times New Roman" w:eastAsia="宋体"/>
                <w:highlight w:val="none"/>
              </w:rPr>
            </w:pPr>
            <w:r>
              <w:rPr>
                <w:rFonts w:hint="eastAsia" w:ascii="Times New Roman" w:hAnsi="Times New Roman" w:eastAsia="宋体"/>
                <w:highlight w:val="none"/>
              </w:rPr>
              <w:t>杨小崔</w:t>
            </w:r>
          </w:p>
          <w:p w14:paraId="3283573D">
            <w:pPr>
              <w:pStyle w:val="16"/>
              <w:bidi w:val="0"/>
              <w:rPr>
                <w:rFonts w:hint="eastAsia" w:ascii="Times New Roman" w:hAnsi="Times New Roman" w:eastAsia="宋体"/>
                <w:highlight w:val="none"/>
              </w:rPr>
            </w:pPr>
            <w:r>
              <w:rPr>
                <w:rFonts w:hint="eastAsia" w:ascii="Times New Roman" w:hAnsi="Times New Roman" w:eastAsia="宋体"/>
                <w:highlight w:val="none"/>
              </w:rPr>
              <w:t>张涛</w:t>
            </w:r>
          </w:p>
          <w:p w14:paraId="6C349A4B">
            <w:pPr>
              <w:pStyle w:val="16"/>
              <w:bidi w:val="0"/>
              <w:ind w:left="0" w:leftChars="0"/>
              <w:rPr>
                <w:rFonts w:ascii="Times New Roman" w:hAnsi="Times New Roman" w:eastAsia="宋体" w:cs="Times New Roman"/>
                <w:spacing w:val="0"/>
                <w:position w:val="0"/>
              </w:rPr>
            </w:pPr>
            <w:r>
              <w:rPr>
                <w:rFonts w:hint="eastAsia" w:ascii="Times New Roman" w:hAnsi="Times New Roman" w:eastAsia="宋体"/>
                <w:highlight w:val="none"/>
                <w:lang w:val="en-US" w:eastAsia="zh-CN"/>
              </w:rPr>
              <w:t>谢明芳</w:t>
            </w:r>
          </w:p>
        </w:tc>
        <w:tc>
          <w:tcPr>
            <w:tcW w:w="1183" w:type="dxa"/>
            <w:vAlign w:val="center"/>
          </w:tcPr>
          <w:p w14:paraId="1D265C47">
            <w:pPr>
              <w:pStyle w:val="16"/>
              <w:bidi w:val="0"/>
              <w:ind w:left="0" w:leftChars="0"/>
              <w:rPr>
                <w:rFonts w:ascii="Times New Roman" w:hAnsi="Times New Roman" w:eastAsia="宋体" w:cs="Times New Roman"/>
                <w:spacing w:val="0"/>
                <w:position w:val="0"/>
              </w:rPr>
            </w:pPr>
            <w:r>
              <w:rPr>
                <w:rFonts w:ascii="Times New Roman" w:hAnsi="Times New Roman" w:eastAsia="宋体"/>
                <w:highlight w:val="none"/>
              </w:rPr>
              <w:t>行政人力 生产制造 资财管理</w:t>
            </w:r>
          </w:p>
        </w:tc>
        <w:tc>
          <w:tcPr>
            <w:tcW w:w="2078" w:type="pct"/>
            <w:vAlign w:val="center"/>
          </w:tcPr>
          <w:p w14:paraId="6E57C957">
            <w:pPr>
              <w:pStyle w:val="16"/>
              <w:bidi w:val="0"/>
              <w:ind w:left="0"/>
              <w:jc w:val="both"/>
              <w:rPr>
                <w:rFonts w:ascii="Times New Roman" w:hAnsi="Times New Roman" w:eastAsia="宋体" w:cs="Times New Roman"/>
                <w:spacing w:val="0"/>
                <w:position w:val="0"/>
              </w:rPr>
            </w:pPr>
            <w:r>
              <w:rPr>
                <w:rFonts w:ascii="Times New Roman" w:hAnsi="Times New Roman" w:eastAsia="宋体" w:cs="Times New Roman"/>
                <w:spacing w:val="0"/>
                <w:position w:val="0"/>
              </w:rPr>
              <w:t>-走访生产现场、对生产运营系统</w:t>
            </w:r>
          </w:p>
          <w:p w14:paraId="449F7233">
            <w:pPr>
              <w:pStyle w:val="16"/>
              <w:bidi w:val="0"/>
              <w:ind w:left="0"/>
              <w:jc w:val="both"/>
              <w:rPr>
                <w:rFonts w:ascii="Times New Roman" w:hAnsi="Times New Roman" w:eastAsia="宋体" w:cs="Times New Roman"/>
                <w:spacing w:val="0"/>
                <w:position w:val="0"/>
              </w:rPr>
            </w:pPr>
            <w:r>
              <w:rPr>
                <w:rFonts w:hint="eastAsia" w:ascii="Times New Roman" w:hAnsi="Times New Roman" w:eastAsia="宋体" w:cs="Times New Roman"/>
                <w:spacing w:val="0"/>
                <w:position w:val="0"/>
                <w:lang w:val="en-US" w:eastAsia="zh-CN"/>
              </w:rPr>
              <w:t>-</w:t>
            </w:r>
            <w:r>
              <w:rPr>
                <w:rFonts w:ascii="Times New Roman" w:hAnsi="Times New Roman" w:eastAsia="宋体" w:cs="Times New Roman"/>
                <w:spacing w:val="0"/>
                <w:position w:val="0"/>
              </w:rPr>
              <w:t>主要排放源及排放设施进行查看并作记录或现场照片；</w:t>
            </w:r>
          </w:p>
          <w:p w14:paraId="676BA258">
            <w:pPr>
              <w:pStyle w:val="16"/>
              <w:bidi w:val="0"/>
              <w:ind w:left="0"/>
              <w:jc w:val="both"/>
              <w:rPr>
                <w:rFonts w:ascii="Times New Roman" w:hAnsi="Times New Roman" w:eastAsia="宋体" w:cs="Times New Roman"/>
                <w:spacing w:val="0"/>
                <w:position w:val="0"/>
              </w:rPr>
            </w:pPr>
            <w:r>
              <w:rPr>
                <w:rFonts w:ascii="Times New Roman" w:hAnsi="Times New Roman" w:eastAsia="宋体" w:cs="Times New Roman"/>
                <w:spacing w:val="0"/>
                <w:position w:val="0"/>
              </w:rPr>
              <w:t>-查看监测设备及其相关监测记录，监测设备的维护和校验情况</w:t>
            </w:r>
          </w:p>
          <w:p w14:paraId="71267EB0">
            <w:pPr>
              <w:pStyle w:val="16"/>
              <w:bidi w:val="0"/>
              <w:ind w:left="0"/>
              <w:jc w:val="both"/>
              <w:rPr>
                <w:rFonts w:ascii="Times New Roman" w:hAnsi="Times New Roman" w:eastAsia="宋体" w:cs="Times New Roman"/>
                <w:spacing w:val="0"/>
                <w:position w:val="0"/>
              </w:rPr>
            </w:pPr>
            <w:r>
              <w:rPr>
                <w:rFonts w:ascii="Times New Roman" w:hAnsi="Times New Roman" w:eastAsia="宋体" w:cs="Times New Roman"/>
                <w:spacing w:val="0"/>
                <w:position w:val="0"/>
              </w:rPr>
              <w:t>。</w:t>
            </w:r>
          </w:p>
          <w:p w14:paraId="271516F1">
            <w:pPr>
              <w:pStyle w:val="16"/>
              <w:bidi w:val="0"/>
              <w:ind w:left="0"/>
              <w:jc w:val="both"/>
              <w:rPr>
                <w:rFonts w:ascii="Times New Roman" w:hAnsi="Times New Roman" w:eastAsia="宋体" w:cs="Times New Roman"/>
                <w:spacing w:val="0"/>
                <w:position w:val="0"/>
              </w:rPr>
            </w:pPr>
            <w:r>
              <w:rPr>
                <w:rFonts w:ascii="Times New Roman" w:hAnsi="Times New Roman" w:eastAsia="宋体" w:cs="Times New Roman"/>
                <w:spacing w:val="0"/>
                <w:position w:val="0"/>
              </w:rPr>
              <w:t>-按照抽样计划进行现场核查。</w:t>
            </w:r>
          </w:p>
        </w:tc>
      </w:tr>
      <w:tr w14:paraId="45041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562" w:type="pct"/>
            <w:vMerge w:val="continue"/>
            <w:vAlign w:val="center"/>
          </w:tcPr>
          <w:p w14:paraId="54C5DDDE">
            <w:pPr>
              <w:pStyle w:val="16"/>
              <w:bidi w:val="0"/>
              <w:ind w:left="0"/>
              <w:jc w:val="both"/>
              <w:rPr>
                <w:rFonts w:ascii="Times New Roman" w:hAnsi="Times New Roman" w:eastAsia="宋体" w:cs="Times New Roman"/>
                <w:spacing w:val="0"/>
                <w:position w:val="0"/>
              </w:rPr>
            </w:pPr>
          </w:p>
        </w:tc>
        <w:tc>
          <w:tcPr>
            <w:tcW w:w="1157" w:type="pct"/>
            <w:vAlign w:val="center"/>
          </w:tcPr>
          <w:p w14:paraId="2AF94F59">
            <w:pPr>
              <w:pStyle w:val="16"/>
              <w:bidi w:val="0"/>
              <w:ind w:left="0"/>
              <w:jc w:val="both"/>
              <w:rPr>
                <w:rFonts w:ascii="Times New Roman" w:hAnsi="Times New Roman" w:eastAsia="宋体" w:cs="Times New Roman"/>
                <w:b/>
                <w:bCs/>
                <w:spacing w:val="0"/>
                <w:position w:val="0"/>
              </w:rPr>
            </w:pPr>
            <w:r>
              <w:rPr>
                <w:rFonts w:ascii="Times New Roman" w:hAnsi="Times New Roman" w:eastAsia="宋体" w:cs="Times New Roman"/>
                <w:b/>
                <w:bCs/>
                <w:spacing w:val="0"/>
                <w:position w:val="0"/>
              </w:rPr>
              <w:t>资料核查</w:t>
            </w:r>
          </w:p>
          <w:p w14:paraId="5E76070A">
            <w:pPr>
              <w:pStyle w:val="16"/>
              <w:bidi w:val="0"/>
              <w:ind w:left="0"/>
              <w:jc w:val="both"/>
              <w:rPr>
                <w:rFonts w:ascii="Times New Roman" w:hAnsi="Times New Roman" w:eastAsia="宋体" w:cs="Times New Roman"/>
                <w:spacing w:val="0"/>
                <w:position w:val="0"/>
              </w:rPr>
            </w:pPr>
            <w:r>
              <w:rPr>
                <w:rFonts w:ascii="Times New Roman" w:hAnsi="Times New Roman" w:eastAsia="宋体" w:cs="Times New Roman"/>
                <w:spacing w:val="0"/>
                <w:position w:val="0"/>
              </w:rPr>
              <w:t>收集、审阅和复印相关文件、记录及台账；排放因子数据相关证明文件</w:t>
            </w:r>
          </w:p>
        </w:tc>
        <w:tc>
          <w:tcPr>
            <w:tcW w:w="1170" w:type="dxa"/>
            <w:vAlign w:val="center"/>
          </w:tcPr>
          <w:p w14:paraId="2844690D">
            <w:pPr>
              <w:pStyle w:val="16"/>
              <w:bidi w:val="0"/>
              <w:rPr>
                <w:rFonts w:hint="eastAsia" w:ascii="Times New Roman" w:hAnsi="Times New Roman" w:eastAsia="宋体"/>
                <w:highlight w:val="none"/>
              </w:rPr>
            </w:pPr>
            <w:r>
              <w:rPr>
                <w:rFonts w:hint="eastAsia" w:ascii="Times New Roman" w:hAnsi="Times New Roman" w:eastAsia="宋体"/>
                <w:highlight w:val="none"/>
              </w:rPr>
              <w:t>杨小崔</w:t>
            </w:r>
          </w:p>
          <w:p w14:paraId="61888AF9">
            <w:pPr>
              <w:pStyle w:val="16"/>
              <w:bidi w:val="0"/>
              <w:rPr>
                <w:rFonts w:hint="eastAsia" w:ascii="Times New Roman" w:hAnsi="Times New Roman" w:eastAsia="宋体"/>
                <w:highlight w:val="none"/>
              </w:rPr>
            </w:pPr>
            <w:r>
              <w:rPr>
                <w:rFonts w:hint="eastAsia" w:ascii="Times New Roman" w:hAnsi="Times New Roman" w:eastAsia="宋体"/>
                <w:highlight w:val="none"/>
              </w:rPr>
              <w:t>张涛</w:t>
            </w:r>
          </w:p>
          <w:p w14:paraId="24DE57F1">
            <w:pPr>
              <w:pStyle w:val="16"/>
              <w:bidi w:val="0"/>
              <w:ind w:left="0" w:leftChars="0"/>
              <w:rPr>
                <w:rFonts w:ascii="Times New Roman" w:hAnsi="Times New Roman" w:eastAsia="宋体" w:cs="Times New Roman"/>
                <w:spacing w:val="0"/>
                <w:position w:val="0"/>
              </w:rPr>
            </w:pPr>
            <w:r>
              <w:rPr>
                <w:rFonts w:hint="eastAsia" w:ascii="Times New Roman" w:hAnsi="Times New Roman" w:eastAsia="宋体"/>
                <w:highlight w:val="none"/>
                <w:lang w:val="en-US" w:eastAsia="zh-CN"/>
              </w:rPr>
              <w:t>谢明芳</w:t>
            </w:r>
          </w:p>
        </w:tc>
        <w:tc>
          <w:tcPr>
            <w:tcW w:w="1183" w:type="dxa"/>
            <w:vAlign w:val="center"/>
          </w:tcPr>
          <w:p w14:paraId="6D881267">
            <w:pPr>
              <w:pStyle w:val="16"/>
              <w:bidi w:val="0"/>
              <w:ind w:left="0" w:leftChars="0"/>
              <w:rPr>
                <w:rFonts w:ascii="Times New Roman" w:hAnsi="Times New Roman" w:eastAsia="宋体" w:cs="Times New Roman"/>
                <w:spacing w:val="0"/>
                <w:position w:val="0"/>
              </w:rPr>
            </w:pPr>
            <w:r>
              <w:rPr>
                <w:rFonts w:ascii="Times New Roman" w:hAnsi="Times New Roman" w:eastAsia="宋体"/>
                <w:highlight w:val="none"/>
              </w:rPr>
              <w:t>行政人力 生产制造 资财管理</w:t>
            </w:r>
          </w:p>
        </w:tc>
        <w:tc>
          <w:tcPr>
            <w:tcW w:w="2078" w:type="pct"/>
            <w:vAlign w:val="center"/>
          </w:tcPr>
          <w:p w14:paraId="42667393">
            <w:pPr>
              <w:pStyle w:val="16"/>
              <w:bidi w:val="0"/>
              <w:ind w:left="0"/>
              <w:jc w:val="both"/>
              <w:rPr>
                <w:rFonts w:ascii="Times New Roman" w:hAnsi="Times New Roman" w:eastAsia="宋体" w:cs="Times New Roman"/>
                <w:spacing w:val="0"/>
                <w:position w:val="0"/>
              </w:rPr>
            </w:pPr>
            <w:r>
              <w:rPr>
                <w:rFonts w:ascii="Times New Roman" w:hAnsi="Times New Roman" w:eastAsia="宋体" w:cs="Times New Roman"/>
                <w:spacing w:val="0"/>
                <w:position w:val="0"/>
              </w:rPr>
              <w:t>-企业能源统计报表等资料核查和收集；</w:t>
            </w:r>
          </w:p>
          <w:p w14:paraId="411BCBDB">
            <w:pPr>
              <w:pStyle w:val="16"/>
              <w:bidi w:val="0"/>
              <w:ind w:left="0"/>
              <w:jc w:val="both"/>
              <w:rPr>
                <w:rFonts w:ascii="Times New Roman" w:hAnsi="Times New Roman" w:eastAsia="宋体" w:cs="Times New Roman"/>
                <w:spacing w:val="0"/>
                <w:position w:val="0"/>
              </w:rPr>
            </w:pPr>
            <w:r>
              <w:rPr>
                <w:rFonts w:ascii="Times New Roman" w:hAnsi="Times New Roman" w:eastAsia="宋体" w:cs="Times New Roman"/>
                <w:spacing w:val="0"/>
                <w:position w:val="0"/>
              </w:rPr>
              <w:t>-核算方法、排放因子及碳排放计算的核查；</w:t>
            </w:r>
          </w:p>
          <w:p w14:paraId="55280E1F">
            <w:pPr>
              <w:pStyle w:val="16"/>
              <w:bidi w:val="0"/>
              <w:ind w:left="0"/>
              <w:jc w:val="both"/>
              <w:rPr>
                <w:rFonts w:ascii="Times New Roman" w:hAnsi="Times New Roman" w:eastAsia="宋体" w:cs="Times New Roman"/>
                <w:spacing w:val="0"/>
                <w:position w:val="0"/>
              </w:rPr>
            </w:pPr>
            <w:r>
              <w:rPr>
                <w:rFonts w:ascii="Times New Roman" w:hAnsi="Times New Roman" w:eastAsia="宋体" w:cs="Times New Roman"/>
                <w:spacing w:val="0"/>
                <w:position w:val="0"/>
              </w:rPr>
              <w:t>-监测计划的制定及执行情况；</w:t>
            </w:r>
          </w:p>
          <w:p w14:paraId="657C546B">
            <w:pPr>
              <w:pStyle w:val="16"/>
              <w:bidi w:val="0"/>
              <w:ind w:left="0"/>
              <w:jc w:val="both"/>
              <w:rPr>
                <w:rFonts w:ascii="Times New Roman" w:hAnsi="Times New Roman" w:eastAsia="宋体" w:cs="Times New Roman"/>
                <w:spacing w:val="0"/>
                <w:position w:val="0"/>
              </w:rPr>
            </w:pPr>
            <w:r>
              <w:rPr>
                <w:rFonts w:ascii="Times New Roman" w:hAnsi="Times New Roman" w:eastAsia="宋体" w:cs="Times New Roman"/>
                <w:spacing w:val="0"/>
                <w:position w:val="0"/>
              </w:rPr>
              <w:t>-核查内部质量控制及文件存档。</w:t>
            </w:r>
          </w:p>
        </w:tc>
      </w:tr>
      <w:tr w14:paraId="6E19D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562" w:type="pct"/>
            <w:vMerge w:val="restart"/>
            <w:vAlign w:val="center"/>
          </w:tcPr>
          <w:p w14:paraId="66654D89">
            <w:pPr>
              <w:pStyle w:val="16"/>
              <w:bidi w:val="0"/>
              <w:ind w:left="0"/>
              <w:jc w:val="center"/>
              <w:rPr>
                <w:rFonts w:ascii="Times New Roman" w:hAnsi="Times New Roman" w:eastAsia="宋体" w:cs="Times New Roman"/>
                <w:spacing w:val="0"/>
                <w:position w:val="0"/>
              </w:rPr>
            </w:pPr>
            <w:r>
              <w:rPr>
                <w:rFonts w:ascii="Times New Roman" w:hAnsi="Times New Roman" w:eastAsia="宋体" w:cs="Times New Roman"/>
                <w:spacing w:val="0"/>
                <w:position w:val="0"/>
              </w:rPr>
              <w:t>202</w:t>
            </w:r>
            <w:r>
              <w:rPr>
                <w:rFonts w:hint="eastAsia" w:ascii="Times New Roman" w:hAnsi="Times New Roman" w:eastAsia="宋体" w:cs="Times New Roman"/>
                <w:spacing w:val="0"/>
                <w:position w:val="0"/>
                <w:lang w:val="en-US" w:eastAsia="zh-CN"/>
              </w:rPr>
              <w:t>4</w:t>
            </w:r>
            <w:r>
              <w:rPr>
                <w:rFonts w:ascii="Times New Roman" w:hAnsi="Times New Roman" w:eastAsia="宋体" w:cs="Times New Roman"/>
                <w:spacing w:val="0"/>
                <w:position w:val="0"/>
              </w:rPr>
              <w:t>.</w:t>
            </w:r>
            <w:r>
              <w:rPr>
                <w:rFonts w:hint="eastAsia" w:ascii="Times New Roman" w:hAnsi="Times New Roman" w:eastAsia="宋体" w:cs="Times New Roman"/>
                <w:spacing w:val="0"/>
                <w:position w:val="0"/>
                <w:lang w:val="en-US" w:eastAsia="zh-CN"/>
              </w:rPr>
              <w:t>3</w:t>
            </w:r>
            <w:r>
              <w:rPr>
                <w:rFonts w:ascii="Times New Roman" w:hAnsi="Times New Roman" w:eastAsia="宋体" w:cs="Times New Roman"/>
                <w:spacing w:val="0"/>
                <w:position w:val="0"/>
              </w:rPr>
              <w:t>.</w:t>
            </w:r>
            <w:r>
              <w:rPr>
                <w:rFonts w:hint="eastAsia" w:ascii="Times New Roman" w:hAnsi="Times New Roman" w:eastAsia="宋体" w:cs="Times New Roman"/>
                <w:spacing w:val="0"/>
                <w:position w:val="0"/>
                <w:lang w:val="en-US" w:eastAsia="zh-CN"/>
              </w:rPr>
              <w:t>3</w:t>
            </w:r>
            <w:r>
              <w:rPr>
                <w:rFonts w:ascii="Times New Roman" w:hAnsi="Times New Roman" w:eastAsia="宋体" w:cs="Times New Roman"/>
                <w:spacing w:val="0"/>
                <w:position w:val="0"/>
              </w:rPr>
              <w:t xml:space="preserve"> 下午</w:t>
            </w:r>
          </w:p>
          <w:p w14:paraId="612989C0">
            <w:pPr>
              <w:pStyle w:val="16"/>
              <w:bidi w:val="0"/>
              <w:ind w:left="0"/>
              <w:jc w:val="both"/>
              <w:rPr>
                <w:rFonts w:ascii="Times New Roman" w:hAnsi="Times New Roman" w:eastAsia="宋体" w:cs="Times New Roman"/>
                <w:spacing w:val="0"/>
                <w:position w:val="0"/>
              </w:rPr>
            </w:pPr>
          </w:p>
        </w:tc>
        <w:tc>
          <w:tcPr>
            <w:tcW w:w="1157" w:type="pct"/>
            <w:vAlign w:val="center"/>
          </w:tcPr>
          <w:p w14:paraId="64E34398">
            <w:pPr>
              <w:pStyle w:val="16"/>
              <w:bidi w:val="0"/>
              <w:ind w:left="0"/>
              <w:jc w:val="both"/>
              <w:rPr>
                <w:rFonts w:ascii="Times New Roman" w:hAnsi="Times New Roman" w:eastAsia="宋体" w:cs="Times New Roman"/>
                <w:b/>
                <w:bCs/>
                <w:spacing w:val="0"/>
                <w:position w:val="0"/>
              </w:rPr>
            </w:pPr>
            <w:r>
              <w:rPr>
                <w:rFonts w:ascii="Times New Roman" w:hAnsi="Times New Roman" w:eastAsia="宋体" w:cs="Times New Roman"/>
                <w:b/>
                <w:bCs/>
                <w:spacing w:val="0"/>
                <w:position w:val="0"/>
              </w:rPr>
              <w:t>资料抽查</w:t>
            </w:r>
          </w:p>
          <w:p w14:paraId="10358F10">
            <w:pPr>
              <w:pStyle w:val="16"/>
              <w:bidi w:val="0"/>
              <w:ind w:left="0"/>
              <w:jc w:val="both"/>
              <w:rPr>
                <w:rFonts w:ascii="Times New Roman" w:hAnsi="Times New Roman" w:eastAsia="宋体" w:cs="Times New Roman"/>
                <w:spacing w:val="0"/>
                <w:position w:val="0"/>
              </w:rPr>
            </w:pPr>
            <w:r>
              <w:rPr>
                <w:rFonts w:ascii="Times New Roman" w:hAnsi="Times New Roman" w:eastAsia="宋体" w:cs="Times New Roman"/>
                <w:spacing w:val="0"/>
                <w:position w:val="0"/>
              </w:rPr>
              <w:t>对原始票据、生产报表等资料进行抽样，验证被核查单位提供的数据和信息</w:t>
            </w:r>
          </w:p>
        </w:tc>
        <w:tc>
          <w:tcPr>
            <w:tcW w:w="1170" w:type="dxa"/>
            <w:vAlign w:val="center"/>
          </w:tcPr>
          <w:p w14:paraId="596E823E">
            <w:pPr>
              <w:pStyle w:val="16"/>
              <w:bidi w:val="0"/>
              <w:rPr>
                <w:rFonts w:hint="eastAsia" w:ascii="Times New Roman" w:hAnsi="Times New Roman" w:eastAsia="宋体"/>
                <w:highlight w:val="none"/>
              </w:rPr>
            </w:pPr>
            <w:r>
              <w:rPr>
                <w:rFonts w:hint="eastAsia" w:ascii="Times New Roman" w:hAnsi="Times New Roman" w:eastAsia="宋体"/>
                <w:highlight w:val="none"/>
              </w:rPr>
              <w:t>杨小崔</w:t>
            </w:r>
          </w:p>
          <w:p w14:paraId="71CE5B7E">
            <w:pPr>
              <w:pStyle w:val="16"/>
              <w:bidi w:val="0"/>
              <w:rPr>
                <w:rFonts w:hint="eastAsia" w:ascii="Times New Roman" w:hAnsi="Times New Roman" w:eastAsia="宋体"/>
                <w:highlight w:val="none"/>
              </w:rPr>
            </w:pPr>
            <w:r>
              <w:rPr>
                <w:rFonts w:hint="eastAsia" w:ascii="Times New Roman" w:hAnsi="Times New Roman" w:eastAsia="宋体"/>
                <w:highlight w:val="none"/>
              </w:rPr>
              <w:t>张涛</w:t>
            </w:r>
          </w:p>
          <w:p w14:paraId="15033F7C">
            <w:pPr>
              <w:pStyle w:val="16"/>
              <w:bidi w:val="0"/>
              <w:ind w:left="0" w:leftChars="0"/>
              <w:rPr>
                <w:rFonts w:ascii="Times New Roman" w:hAnsi="Times New Roman" w:eastAsia="宋体" w:cs="Times New Roman"/>
                <w:spacing w:val="0"/>
                <w:position w:val="0"/>
              </w:rPr>
            </w:pPr>
            <w:r>
              <w:rPr>
                <w:rFonts w:hint="eastAsia" w:ascii="Times New Roman" w:hAnsi="Times New Roman" w:eastAsia="宋体"/>
                <w:highlight w:val="none"/>
                <w:lang w:val="en-US" w:eastAsia="zh-CN"/>
              </w:rPr>
              <w:t>谢明芳</w:t>
            </w:r>
          </w:p>
        </w:tc>
        <w:tc>
          <w:tcPr>
            <w:tcW w:w="1183" w:type="dxa"/>
            <w:vAlign w:val="center"/>
          </w:tcPr>
          <w:p w14:paraId="03E86E47">
            <w:pPr>
              <w:pStyle w:val="16"/>
              <w:bidi w:val="0"/>
              <w:ind w:left="0" w:leftChars="0"/>
              <w:rPr>
                <w:rFonts w:ascii="Times New Roman" w:hAnsi="Times New Roman" w:eastAsia="宋体" w:cs="Times New Roman"/>
                <w:spacing w:val="0"/>
                <w:position w:val="0"/>
              </w:rPr>
            </w:pPr>
            <w:r>
              <w:rPr>
                <w:rFonts w:ascii="Times New Roman" w:hAnsi="Times New Roman" w:eastAsia="宋体"/>
                <w:highlight w:val="none"/>
              </w:rPr>
              <w:t>行政人力 生产制造 资财管理</w:t>
            </w:r>
          </w:p>
        </w:tc>
        <w:tc>
          <w:tcPr>
            <w:tcW w:w="2078" w:type="pct"/>
            <w:vAlign w:val="center"/>
          </w:tcPr>
          <w:p w14:paraId="42596035">
            <w:pPr>
              <w:pStyle w:val="16"/>
              <w:bidi w:val="0"/>
              <w:ind w:left="0"/>
              <w:jc w:val="both"/>
              <w:rPr>
                <w:rFonts w:ascii="Times New Roman" w:hAnsi="Times New Roman" w:eastAsia="宋体" w:cs="Times New Roman"/>
                <w:spacing w:val="0"/>
                <w:position w:val="0"/>
              </w:rPr>
            </w:pPr>
          </w:p>
          <w:p w14:paraId="41406B5B">
            <w:pPr>
              <w:pStyle w:val="16"/>
              <w:bidi w:val="0"/>
              <w:ind w:left="0"/>
              <w:jc w:val="both"/>
              <w:rPr>
                <w:rFonts w:ascii="Times New Roman" w:hAnsi="Times New Roman" w:eastAsia="宋体" w:cs="Times New Roman"/>
                <w:spacing w:val="0"/>
                <w:position w:val="0"/>
              </w:rPr>
            </w:pPr>
            <w:r>
              <w:rPr>
                <w:rFonts w:ascii="Times New Roman" w:hAnsi="Times New Roman" w:eastAsia="宋体" w:cs="Times New Roman"/>
                <w:spacing w:val="0"/>
                <w:position w:val="0"/>
              </w:rPr>
              <w:t>-与碳排放相关物料和能源消费台账或生产记录；</w:t>
            </w:r>
          </w:p>
          <w:p w14:paraId="2B352A36">
            <w:pPr>
              <w:pStyle w:val="16"/>
              <w:bidi w:val="0"/>
              <w:ind w:left="0"/>
              <w:jc w:val="both"/>
              <w:rPr>
                <w:rFonts w:ascii="Times New Roman" w:hAnsi="Times New Roman" w:eastAsia="宋体" w:cs="Times New Roman"/>
                <w:spacing w:val="0"/>
                <w:position w:val="0"/>
              </w:rPr>
            </w:pPr>
            <w:r>
              <w:rPr>
                <w:rFonts w:ascii="Times New Roman" w:hAnsi="Times New Roman" w:eastAsia="宋体" w:cs="Times New Roman"/>
                <w:spacing w:val="0"/>
                <w:position w:val="0"/>
              </w:rPr>
              <w:t>-与碳排放相关物料和能源消费结算凭证 (如购销单、发票；)</w:t>
            </w:r>
          </w:p>
        </w:tc>
      </w:tr>
      <w:tr w14:paraId="2F7C4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3" w:hRule="atLeast"/>
        </w:trPr>
        <w:tc>
          <w:tcPr>
            <w:tcW w:w="562" w:type="pct"/>
            <w:vMerge w:val="continue"/>
            <w:vAlign w:val="center"/>
          </w:tcPr>
          <w:p w14:paraId="3F0A5591">
            <w:pPr>
              <w:pStyle w:val="16"/>
              <w:bidi w:val="0"/>
              <w:ind w:left="0"/>
              <w:jc w:val="both"/>
              <w:rPr>
                <w:rFonts w:ascii="Times New Roman" w:hAnsi="Times New Roman" w:eastAsia="宋体" w:cs="Times New Roman"/>
                <w:spacing w:val="0"/>
                <w:position w:val="0"/>
              </w:rPr>
            </w:pPr>
          </w:p>
        </w:tc>
        <w:tc>
          <w:tcPr>
            <w:tcW w:w="1157" w:type="pct"/>
            <w:vAlign w:val="center"/>
          </w:tcPr>
          <w:p w14:paraId="0B9D1FDD">
            <w:pPr>
              <w:pStyle w:val="16"/>
              <w:bidi w:val="0"/>
              <w:ind w:left="0"/>
              <w:jc w:val="both"/>
              <w:rPr>
                <w:rFonts w:ascii="Times New Roman" w:hAnsi="Times New Roman" w:eastAsia="宋体" w:cs="Times New Roman"/>
                <w:b/>
                <w:bCs/>
                <w:spacing w:val="0"/>
                <w:position w:val="0"/>
              </w:rPr>
            </w:pPr>
            <w:r>
              <w:rPr>
                <w:rFonts w:ascii="Times New Roman" w:hAnsi="Times New Roman" w:eastAsia="宋体" w:cs="Times New Roman"/>
                <w:b/>
                <w:bCs/>
                <w:spacing w:val="0"/>
                <w:position w:val="0"/>
              </w:rPr>
              <w:t>总结会议</w:t>
            </w:r>
          </w:p>
          <w:p w14:paraId="77E5DEBC">
            <w:pPr>
              <w:pStyle w:val="16"/>
              <w:bidi w:val="0"/>
              <w:ind w:left="0"/>
              <w:jc w:val="both"/>
              <w:rPr>
                <w:rFonts w:ascii="Times New Roman" w:hAnsi="Times New Roman" w:eastAsia="宋体" w:cs="Times New Roman"/>
                <w:spacing w:val="0"/>
                <w:position w:val="0"/>
              </w:rPr>
            </w:pPr>
            <w:r>
              <w:rPr>
                <w:rFonts w:ascii="Times New Roman" w:hAnsi="Times New Roman" w:eastAsia="宋体" w:cs="Times New Roman"/>
                <w:spacing w:val="0"/>
                <w:position w:val="0"/>
              </w:rPr>
              <w:t>双方确认需事后提交的资料清单、核查发现、排放报告需要修改的内容，并对核查工作进行总结</w:t>
            </w:r>
          </w:p>
        </w:tc>
        <w:tc>
          <w:tcPr>
            <w:tcW w:w="1170" w:type="dxa"/>
            <w:vAlign w:val="center"/>
          </w:tcPr>
          <w:p w14:paraId="009F1D4F">
            <w:pPr>
              <w:pStyle w:val="16"/>
              <w:bidi w:val="0"/>
              <w:rPr>
                <w:rFonts w:hint="eastAsia" w:ascii="Times New Roman" w:hAnsi="Times New Roman" w:eastAsia="宋体"/>
                <w:highlight w:val="none"/>
              </w:rPr>
            </w:pPr>
            <w:r>
              <w:rPr>
                <w:rFonts w:hint="eastAsia" w:ascii="Times New Roman" w:hAnsi="Times New Roman" w:eastAsia="宋体"/>
                <w:highlight w:val="none"/>
              </w:rPr>
              <w:t>杨小崔</w:t>
            </w:r>
          </w:p>
          <w:p w14:paraId="4C44DB5D">
            <w:pPr>
              <w:pStyle w:val="16"/>
              <w:bidi w:val="0"/>
              <w:rPr>
                <w:rFonts w:hint="eastAsia" w:ascii="Times New Roman" w:hAnsi="Times New Roman" w:eastAsia="宋体"/>
                <w:highlight w:val="none"/>
              </w:rPr>
            </w:pPr>
            <w:r>
              <w:rPr>
                <w:rFonts w:hint="eastAsia" w:ascii="Times New Roman" w:hAnsi="Times New Roman" w:eastAsia="宋体"/>
                <w:highlight w:val="none"/>
              </w:rPr>
              <w:t>张涛</w:t>
            </w:r>
          </w:p>
          <w:p w14:paraId="5E902EC9">
            <w:pPr>
              <w:pStyle w:val="16"/>
              <w:bidi w:val="0"/>
              <w:ind w:left="0" w:leftChars="0"/>
              <w:rPr>
                <w:rFonts w:ascii="Times New Roman" w:hAnsi="Times New Roman" w:eastAsia="宋体" w:cs="Times New Roman"/>
                <w:spacing w:val="0"/>
                <w:position w:val="0"/>
              </w:rPr>
            </w:pPr>
            <w:r>
              <w:rPr>
                <w:rFonts w:hint="eastAsia" w:ascii="Times New Roman" w:hAnsi="Times New Roman" w:eastAsia="宋体"/>
                <w:highlight w:val="none"/>
                <w:lang w:val="en-US" w:eastAsia="zh-CN"/>
              </w:rPr>
              <w:t>谢明芳</w:t>
            </w:r>
          </w:p>
        </w:tc>
        <w:tc>
          <w:tcPr>
            <w:tcW w:w="1183" w:type="dxa"/>
            <w:vAlign w:val="center"/>
          </w:tcPr>
          <w:p w14:paraId="38871958">
            <w:pPr>
              <w:pStyle w:val="16"/>
              <w:bidi w:val="0"/>
              <w:ind w:left="0" w:leftChars="0"/>
              <w:rPr>
                <w:rFonts w:ascii="Times New Roman" w:hAnsi="Times New Roman" w:eastAsia="宋体" w:cs="Times New Roman"/>
                <w:spacing w:val="0"/>
                <w:position w:val="0"/>
              </w:rPr>
            </w:pPr>
            <w:r>
              <w:rPr>
                <w:rFonts w:ascii="Times New Roman" w:hAnsi="Times New Roman" w:eastAsia="宋体"/>
                <w:highlight w:val="none"/>
              </w:rPr>
              <w:t>行政人力 生产制造 资财管理</w:t>
            </w:r>
          </w:p>
        </w:tc>
        <w:tc>
          <w:tcPr>
            <w:tcW w:w="2078" w:type="pct"/>
            <w:vAlign w:val="center"/>
          </w:tcPr>
          <w:p w14:paraId="0F5373E2">
            <w:pPr>
              <w:pStyle w:val="16"/>
              <w:bidi w:val="0"/>
              <w:ind w:left="0"/>
              <w:jc w:val="both"/>
              <w:rPr>
                <w:rFonts w:ascii="Times New Roman" w:hAnsi="Times New Roman" w:eastAsia="宋体" w:cs="Times New Roman"/>
                <w:spacing w:val="0"/>
                <w:position w:val="0"/>
              </w:rPr>
            </w:pPr>
            <w:r>
              <w:rPr>
                <w:rFonts w:ascii="Times New Roman" w:hAnsi="Times New Roman" w:eastAsia="宋体" w:cs="Times New Roman"/>
                <w:spacing w:val="0"/>
                <w:position w:val="0"/>
              </w:rPr>
              <w:t>-与受核查方确认企业需要提交的资料清单；</w:t>
            </w:r>
          </w:p>
          <w:p w14:paraId="53D2C239">
            <w:pPr>
              <w:pStyle w:val="16"/>
              <w:bidi w:val="0"/>
              <w:ind w:left="0"/>
              <w:jc w:val="both"/>
              <w:rPr>
                <w:rFonts w:ascii="Times New Roman" w:hAnsi="Times New Roman" w:eastAsia="宋体" w:cs="Times New Roman"/>
                <w:spacing w:val="0"/>
                <w:position w:val="0"/>
              </w:rPr>
            </w:pPr>
            <w:r>
              <w:rPr>
                <w:rFonts w:ascii="Times New Roman" w:hAnsi="Times New Roman" w:eastAsia="宋体" w:cs="Times New Roman"/>
                <w:spacing w:val="0"/>
                <w:position w:val="0"/>
              </w:rPr>
              <w:t>-将核查过程中发现的不符合项，并确定整改时间；</w:t>
            </w:r>
          </w:p>
          <w:p w14:paraId="0BA98401">
            <w:pPr>
              <w:pStyle w:val="16"/>
              <w:bidi w:val="0"/>
              <w:ind w:left="0"/>
              <w:jc w:val="both"/>
              <w:rPr>
                <w:rFonts w:ascii="Times New Roman" w:hAnsi="Times New Roman" w:eastAsia="宋体" w:cs="Times New Roman"/>
                <w:spacing w:val="0"/>
                <w:position w:val="0"/>
              </w:rPr>
            </w:pPr>
            <w:r>
              <w:rPr>
                <w:rFonts w:ascii="Times New Roman" w:hAnsi="Times New Roman" w:eastAsia="宋体" w:cs="Times New Roman"/>
                <w:spacing w:val="0"/>
                <w:position w:val="0"/>
              </w:rPr>
              <w:t>-确定修改后的《排放报告 (终版</w:t>
            </w:r>
            <w:r>
              <w:rPr>
                <w:rFonts w:ascii="Times New Roman" w:hAnsi="Times New Roman" w:eastAsia="宋体" w:cs="Times New Roman"/>
                <w:spacing w:val="0"/>
                <w:position w:val="0"/>
              </w:rPr>
              <w:drawing>
                <wp:inline distT="0" distB="0" distL="0" distR="0">
                  <wp:extent cx="62230" cy="132080"/>
                  <wp:effectExtent l="0" t="0" r="0" b="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36"/>
                          <a:stretch>
                            <a:fillRect/>
                          </a:stretch>
                        </pic:blipFill>
                        <pic:spPr>
                          <a:xfrm>
                            <a:off x="0" y="0"/>
                            <a:ext cx="62484" cy="132588"/>
                          </a:xfrm>
                          <a:prstGeom prst="rect">
                            <a:avLst/>
                          </a:prstGeom>
                        </pic:spPr>
                      </pic:pic>
                    </a:graphicData>
                  </a:graphic>
                </wp:inline>
              </w:drawing>
            </w:r>
            <w:r>
              <w:rPr>
                <w:rFonts w:ascii="Times New Roman" w:hAnsi="Times New Roman" w:eastAsia="宋体" w:cs="Times New Roman"/>
                <w:spacing w:val="0"/>
                <w:position w:val="0"/>
              </w:rPr>
              <w:t>提交时间；</w:t>
            </w:r>
          </w:p>
          <w:p w14:paraId="0D97AB1F">
            <w:pPr>
              <w:pStyle w:val="16"/>
              <w:bidi w:val="0"/>
              <w:ind w:left="0"/>
              <w:jc w:val="both"/>
              <w:rPr>
                <w:rFonts w:ascii="Times New Roman" w:hAnsi="Times New Roman" w:eastAsia="宋体" w:cs="Times New Roman"/>
                <w:spacing w:val="0"/>
                <w:position w:val="0"/>
              </w:rPr>
            </w:pPr>
            <w:r>
              <w:rPr>
                <w:rFonts w:ascii="Times New Roman" w:hAnsi="Times New Roman" w:eastAsia="宋体" w:cs="Times New Roman"/>
                <w:spacing w:val="0"/>
                <w:position w:val="0"/>
              </w:rPr>
              <w:t>-确定最终的温室气体排放量。</w:t>
            </w:r>
          </w:p>
        </w:tc>
      </w:tr>
    </w:tbl>
    <w:p w14:paraId="1992505D">
      <w:pPr>
        <w:pStyle w:val="3"/>
        <w:keepNext/>
        <w:keepLines/>
        <w:pageBreakBefore w:val="0"/>
        <w:widowControl/>
        <w:kinsoku/>
        <w:wordWrap/>
        <w:overflowPunct/>
        <w:topLinePunct w:val="0"/>
        <w:autoSpaceDE/>
        <w:autoSpaceDN/>
        <w:bidi w:val="0"/>
        <w:adjustRightInd/>
        <w:snapToGrid/>
        <w:spacing w:before="100"/>
        <w:textAlignment w:val="auto"/>
        <w:rPr>
          <w:rFonts w:ascii="Times New Roman" w:hAnsi="Times New Roman" w:eastAsia="宋体"/>
        </w:rPr>
      </w:pPr>
      <w:bookmarkStart w:id="17" w:name="_bookmark10"/>
      <w:bookmarkEnd w:id="17"/>
      <w:bookmarkStart w:id="18" w:name="_Toc517"/>
      <w:r>
        <w:rPr>
          <w:rFonts w:ascii="Times New Roman" w:hAnsi="Times New Roman" w:eastAsia="宋体"/>
        </w:rPr>
        <w:t>2.4</w:t>
      </w:r>
      <w:r>
        <w:rPr>
          <w:rFonts w:hint="eastAsia" w:ascii="Times New Roman" w:hAnsi="Times New Roman" w:eastAsia="宋体"/>
          <w:lang w:val="en-US" w:eastAsia="zh-CN"/>
        </w:rPr>
        <w:t xml:space="preserve">  </w:t>
      </w:r>
      <w:r>
        <w:rPr>
          <w:rFonts w:ascii="Times New Roman" w:hAnsi="Times New Roman" w:eastAsia="宋体"/>
        </w:rPr>
        <w:t>核查报告编写及内部技术复核</w:t>
      </w:r>
      <w:bookmarkEnd w:id="18"/>
    </w:p>
    <w:p w14:paraId="734E8FD0">
      <w:pPr>
        <w:pStyle w:val="7"/>
        <w:bidi w:val="0"/>
        <w:rPr>
          <w:rFonts w:ascii="Times New Roman" w:hAnsi="Times New Roman" w:eastAsia="宋体"/>
        </w:rPr>
      </w:pPr>
      <w:r>
        <w:rPr>
          <w:rFonts w:ascii="Times New Roman" w:hAnsi="Times New Roman" w:eastAsia="宋体"/>
          <w:highlight w:val="none"/>
        </w:rPr>
        <w:t>依据《</w:t>
      </w:r>
      <w:r>
        <w:rPr>
          <w:rFonts w:hint="eastAsia" w:ascii="Times New Roman" w:hAnsi="Times New Roman" w:eastAsia="宋体"/>
          <w:highlight w:val="none"/>
          <w:lang w:eastAsia="zh-CN"/>
        </w:rPr>
        <w:t>中国化工生产企业温室气体排放核算方法与报告指南（试行）</w:t>
      </w:r>
      <w:r>
        <w:rPr>
          <w:rFonts w:ascii="Times New Roman" w:hAnsi="Times New Roman" w:eastAsia="宋体"/>
          <w:highlight w:val="none"/>
        </w:rPr>
        <w:t>》，</w:t>
      </w:r>
      <w:r>
        <w:rPr>
          <w:rFonts w:ascii="Times New Roman" w:hAnsi="Times New Roman" w:eastAsia="宋体"/>
        </w:rPr>
        <w:t>结合文件评审和现场核查的综合结果对受核查方编制核查报告。核查组</w:t>
      </w:r>
      <w:r>
        <w:rPr>
          <w:rFonts w:ascii="Times New Roman" w:hAnsi="Times New Roman" w:eastAsia="宋体"/>
          <w:highlight w:val="none"/>
        </w:rPr>
        <w:t>于202</w:t>
      </w:r>
      <w:r>
        <w:rPr>
          <w:rFonts w:hint="eastAsia" w:ascii="Times New Roman" w:hAnsi="Times New Roman" w:eastAsia="宋体"/>
          <w:highlight w:val="none"/>
          <w:lang w:val="en-US" w:eastAsia="zh-CN"/>
        </w:rPr>
        <w:t>4</w:t>
      </w:r>
      <w:r>
        <w:rPr>
          <w:rFonts w:ascii="Times New Roman" w:hAnsi="Times New Roman" w:eastAsia="宋体"/>
          <w:highlight w:val="none"/>
        </w:rPr>
        <w:t>年</w:t>
      </w:r>
      <w:r>
        <w:rPr>
          <w:rFonts w:hint="eastAsia" w:ascii="Times New Roman" w:hAnsi="Times New Roman" w:eastAsia="宋体"/>
          <w:highlight w:val="none"/>
          <w:lang w:val="en-US" w:eastAsia="zh-CN"/>
        </w:rPr>
        <w:t>2月21日</w:t>
      </w:r>
      <w:r>
        <w:rPr>
          <w:rFonts w:ascii="Times New Roman" w:hAnsi="Times New Roman" w:eastAsia="宋体"/>
        </w:rPr>
        <w:t>对受核查方进行现场核查，向受核查方开具0个不符合项，核查组完成核查报告。</w:t>
      </w:r>
    </w:p>
    <w:p w14:paraId="524D3642">
      <w:pPr>
        <w:pStyle w:val="7"/>
        <w:bidi w:val="0"/>
        <w:rPr>
          <w:rFonts w:ascii="Times New Roman" w:hAnsi="Times New Roman" w:eastAsia="宋体"/>
        </w:rPr>
      </w:pPr>
      <w:r>
        <w:rPr>
          <w:rFonts w:ascii="Times New Roman" w:hAnsi="Times New Roman" w:eastAsia="宋体"/>
        </w:rPr>
        <w:t>根据</w:t>
      </w:r>
      <w:r>
        <w:rPr>
          <w:rFonts w:hint="eastAsia"/>
          <w:lang w:eastAsia="zh-CN"/>
        </w:rPr>
        <w:t>南其科技</w:t>
      </w:r>
      <w:r>
        <w:rPr>
          <w:rFonts w:ascii="Times New Roman" w:hAnsi="Times New Roman" w:eastAsia="宋体"/>
        </w:rPr>
        <w:t>内部管理程序，本核查报告</w:t>
      </w:r>
      <w:r>
        <w:rPr>
          <w:rFonts w:ascii="Times New Roman" w:hAnsi="Times New Roman" w:eastAsia="宋体"/>
          <w:highlight w:val="none"/>
        </w:rPr>
        <w:t>于202</w:t>
      </w:r>
      <w:r>
        <w:rPr>
          <w:rFonts w:hint="eastAsia" w:ascii="Times New Roman" w:hAnsi="Times New Roman" w:eastAsia="宋体"/>
          <w:highlight w:val="none"/>
          <w:lang w:val="en-US" w:eastAsia="zh-CN"/>
        </w:rPr>
        <w:t>4</w:t>
      </w:r>
      <w:r>
        <w:rPr>
          <w:rFonts w:ascii="Times New Roman" w:hAnsi="Times New Roman" w:eastAsia="宋体"/>
          <w:highlight w:val="none"/>
        </w:rPr>
        <w:t>年</w:t>
      </w:r>
      <w:r>
        <w:rPr>
          <w:rFonts w:hint="eastAsia" w:ascii="Times New Roman" w:hAnsi="Times New Roman" w:eastAsia="宋体"/>
          <w:highlight w:val="none"/>
          <w:lang w:val="en-US" w:eastAsia="zh-CN"/>
        </w:rPr>
        <w:t>3</w:t>
      </w:r>
      <w:r>
        <w:rPr>
          <w:rFonts w:ascii="Times New Roman" w:hAnsi="Times New Roman" w:eastAsia="宋体"/>
          <w:highlight w:val="none"/>
        </w:rPr>
        <w:t>月</w:t>
      </w:r>
      <w:r>
        <w:rPr>
          <w:rFonts w:hint="eastAsia" w:ascii="Times New Roman" w:hAnsi="Times New Roman" w:eastAsia="宋体"/>
          <w:highlight w:val="none"/>
          <w:lang w:val="en-US" w:eastAsia="zh-CN"/>
        </w:rPr>
        <w:t>22</w:t>
      </w:r>
      <w:r>
        <w:rPr>
          <w:rFonts w:ascii="Times New Roman" w:hAnsi="Times New Roman" w:eastAsia="宋体"/>
          <w:highlight w:val="none"/>
        </w:rPr>
        <w:t>日</w:t>
      </w:r>
      <w:r>
        <w:rPr>
          <w:rFonts w:ascii="Times New Roman" w:hAnsi="Times New Roman" w:eastAsia="宋体"/>
        </w:rPr>
        <w:t>提交给技术复核人员，根据</w:t>
      </w:r>
      <w:r>
        <w:rPr>
          <w:rFonts w:hint="eastAsia"/>
          <w:lang w:eastAsia="zh-CN"/>
        </w:rPr>
        <w:t>南其科技</w:t>
      </w:r>
      <w:r>
        <w:rPr>
          <w:rFonts w:ascii="Times New Roman" w:hAnsi="Times New Roman" w:eastAsia="宋体"/>
        </w:rPr>
        <w:t>工作程序执行报告复核，待技术复核无误后提交给项目负责人批准。</w:t>
      </w:r>
    </w:p>
    <w:p w14:paraId="3576C22D">
      <w:pPr>
        <w:rPr>
          <w:rFonts w:ascii="Times New Roman" w:hAnsi="Times New Roman" w:eastAsia="宋体"/>
        </w:rPr>
      </w:pPr>
      <w:r>
        <w:rPr>
          <w:rFonts w:ascii="Times New Roman" w:hAnsi="Times New Roman" w:eastAsia="宋体"/>
        </w:rPr>
        <w:br w:type="page"/>
      </w:r>
    </w:p>
    <w:p w14:paraId="17F8237C">
      <w:pPr>
        <w:pStyle w:val="2"/>
        <w:bidi w:val="0"/>
        <w:rPr>
          <w:rFonts w:ascii="Times New Roman" w:hAnsi="Times New Roman" w:eastAsia="宋体"/>
        </w:rPr>
      </w:pPr>
      <w:bookmarkStart w:id="19" w:name="_Toc23043"/>
      <w:r>
        <w:rPr>
          <w:rFonts w:ascii="Times New Roman" w:hAnsi="Times New Roman" w:eastAsia="宋体"/>
        </w:rPr>
        <w:t>第三章核查发现</w:t>
      </w:r>
      <w:bookmarkEnd w:id="19"/>
    </w:p>
    <w:p w14:paraId="26E0A1FE">
      <w:pPr>
        <w:pStyle w:val="3"/>
        <w:keepNext/>
        <w:keepLines/>
        <w:pageBreakBefore w:val="0"/>
        <w:widowControl/>
        <w:kinsoku/>
        <w:wordWrap/>
        <w:overflowPunct/>
        <w:topLinePunct w:val="0"/>
        <w:autoSpaceDE/>
        <w:autoSpaceDN/>
        <w:bidi w:val="0"/>
        <w:adjustRightInd/>
        <w:snapToGrid/>
        <w:spacing w:line="360" w:lineRule="auto"/>
        <w:textAlignment w:val="auto"/>
        <w:rPr>
          <w:rFonts w:ascii="Times New Roman" w:hAnsi="Times New Roman" w:eastAsia="宋体"/>
        </w:rPr>
      </w:pPr>
      <w:bookmarkStart w:id="20" w:name="_bookmark11"/>
      <w:bookmarkEnd w:id="20"/>
      <w:bookmarkStart w:id="21" w:name="_Toc22471"/>
      <w:r>
        <w:rPr>
          <w:rFonts w:ascii="Times New Roman" w:hAnsi="Times New Roman" w:eastAsia="宋体"/>
        </w:rPr>
        <w:t>3.1</w:t>
      </w:r>
      <w:r>
        <w:rPr>
          <w:rFonts w:hint="eastAsia" w:ascii="Times New Roman" w:hAnsi="Times New Roman" w:eastAsia="宋体"/>
          <w:lang w:val="en-US" w:eastAsia="zh-CN"/>
        </w:rPr>
        <w:t xml:space="preserve">  </w:t>
      </w:r>
      <w:r>
        <w:rPr>
          <w:rFonts w:ascii="Times New Roman" w:hAnsi="Times New Roman" w:eastAsia="宋体"/>
        </w:rPr>
        <w:t>重点排放单位基本情况的核查</w:t>
      </w:r>
      <w:bookmarkEnd w:id="21"/>
    </w:p>
    <w:p w14:paraId="26F72AE0">
      <w:pPr>
        <w:pStyle w:val="4"/>
        <w:keepNext/>
        <w:keepLines/>
        <w:pageBreakBefore w:val="0"/>
        <w:widowControl/>
        <w:kinsoku/>
        <w:wordWrap/>
        <w:overflowPunct/>
        <w:topLinePunct w:val="0"/>
        <w:autoSpaceDE/>
        <w:autoSpaceDN/>
        <w:bidi w:val="0"/>
        <w:adjustRightInd/>
        <w:snapToGrid/>
        <w:spacing w:line="360" w:lineRule="auto"/>
        <w:textAlignment w:val="auto"/>
        <w:rPr>
          <w:rFonts w:ascii="Times New Roman" w:hAnsi="Times New Roman" w:eastAsia="宋体"/>
        </w:rPr>
      </w:pPr>
      <w:bookmarkStart w:id="22" w:name="_bookmark12"/>
      <w:bookmarkEnd w:id="22"/>
      <w:bookmarkStart w:id="23" w:name="_Toc7025"/>
      <w:r>
        <w:rPr>
          <w:rFonts w:ascii="Times New Roman" w:hAnsi="Times New Roman" w:eastAsia="宋体"/>
        </w:rPr>
        <w:t>3.1.1基本信息</w:t>
      </w:r>
      <w:bookmarkEnd w:id="23"/>
    </w:p>
    <w:p w14:paraId="5CF7AE67">
      <w:pPr>
        <w:pStyle w:val="7"/>
        <w:bidi w:val="0"/>
        <w:rPr>
          <w:rFonts w:ascii="Times New Roman" w:hAnsi="Times New Roman" w:eastAsia="宋体"/>
        </w:rPr>
      </w:pPr>
      <w:r>
        <w:rPr>
          <w:rFonts w:ascii="Times New Roman" w:hAnsi="Times New Roman" w:eastAsia="宋体"/>
        </w:rPr>
        <w:t>核查组对《排放报告》中的企业基本信息进行了核查，通过查阅受核查方的《营业执照》等相关信息，并与受核查方代表进行交流访谈，确认如下信息：</w:t>
      </w:r>
    </w:p>
    <w:p w14:paraId="27C16758">
      <w:pPr>
        <w:pStyle w:val="7"/>
        <w:bidi w:val="0"/>
        <w:rPr>
          <w:rFonts w:hint="eastAsia" w:ascii="Times New Roman" w:hAnsi="Times New Roman" w:eastAsia="宋体"/>
          <w:lang w:eastAsia="zh-CN"/>
        </w:rPr>
      </w:pPr>
      <w:r>
        <w:rPr>
          <w:rFonts w:ascii="Times New Roman" w:hAnsi="Times New Roman" w:eastAsia="宋体"/>
        </w:rPr>
        <w:t>受核查方名称：</w:t>
      </w:r>
      <w:r>
        <w:rPr>
          <w:rFonts w:hint="eastAsia" w:ascii="Times New Roman" w:hAnsi="Times New Roman" w:eastAsia="宋体"/>
          <w:lang w:eastAsia="zh-CN"/>
        </w:rPr>
        <w:t xml:space="preserve"> 嘉兴苏古德塑业股份有限公司 </w:t>
      </w:r>
    </w:p>
    <w:p w14:paraId="6962D07B">
      <w:pPr>
        <w:pStyle w:val="7"/>
        <w:bidi w:val="0"/>
        <w:rPr>
          <w:rFonts w:ascii="Times New Roman" w:hAnsi="Times New Roman" w:eastAsia="宋体"/>
        </w:rPr>
      </w:pPr>
      <w:r>
        <w:rPr>
          <w:rFonts w:ascii="Times New Roman" w:hAnsi="Times New Roman" w:eastAsia="宋体"/>
        </w:rPr>
        <w:t>统一社会信用代码：</w:t>
      </w:r>
      <w:r>
        <w:rPr>
          <w:rFonts w:hint="eastAsia" w:ascii="Times New Roman" w:hAnsi="Times New Roman" w:eastAsia="宋体"/>
        </w:rPr>
        <w:t>913301096767708146</w:t>
      </w:r>
    </w:p>
    <w:p w14:paraId="68D7B6D9">
      <w:pPr>
        <w:pStyle w:val="7"/>
        <w:bidi w:val="0"/>
        <w:rPr>
          <w:rFonts w:hint="default" w:ascii="Times New Roman" w:hAnsi="Times New Roman" w:eastAsia="宋体"/>
          <w:lang w:val="en-US" w:eastAsia="zh-CN"/>
        </w:rPr>
      </w:pPr>
      <w:r>
        <w:rPr>
          <w:rFonts w:ascii="Times New Roman" w:hAnsi="Times New Roman" w:eastAsia="宋体"/>
        </w:rPr>
        <w:t>所属行业领域及行业代码：</w:t>
      </w:r>
      <w:r>
        <w:rPr>
          <w:rFonts w:hint="eastAsia" w:ascii="Times New Roman" w:hAnsi="Times New Roman" w:eastAsia="宋体"/>
          <w:lang w:val="en-US" w:eastAsia="zh-CN"/>
        </w:rPr>
        <w:t>橡胶和塑料制品业  C29</w:t>
      </w:r>
    </w:p>
    <w:p w14:paraId="2E77CE75">
      <w:pPr>
        <w:pStyle w:val="7"/>
        <w:bidi w:val="0"/>
        <w:rPr>
          <w:rFonts w:hint="eastAsia" w:ascii="Times New Roman" w:hAnsi="Times New Roman" w:eastAsia="宋体"/>
          <w:lang w:val="en-US" w:eastAsia="zh-CN"/>
        </w:rPr>
      </w:pPr>
      <w:r>
        <w:rPr>
          <w:rFonts w:ascii="Times New Roman" w:hAnsi="Times New Roman" w:eastAsia="宋体"/>
        </w:rPr>
        <w:t>成立时间：</w:t>
      </w:r>
      <w:r>
        <w:rPr>
          <w:rFonts w:hint="eastAsia" w:ascii="Times New Roman" w:hAnsi="Times New Roman" w:eastAsia="宋体"/>
          <w:lang w:val="en-US" w:eastAsia="zh-CN"/>
        </w:rPr>
        <w:t>2008-07-14</w:t>
      </w:r>
    </w:p>
    <w:p w14:paraId="719CE602">
      <w:pPr>
        <w:pStyle w:val="7"/>
        <w:bidi w:val="0"/>
        <w:rPr>
          <w:rFonts w:hint="eastAsia" w:ascii="Times New Roman" w:hAnsi="Times New Roman" w:eastAsia="宋体"/>
          <w:lang w:eastAsia="zh-CN"/>
        </w:rPr>
      </w:pPr>
      <w:r>
        <w:rPr>
          <w:rFonts w:ascii="Times New Roman" w:hAnsi="Times New Roman" w:eastAsia="宋体"/>
        </w:rPr>
        <w:t>单位性质：</w:t>
      </w:r>
      <w:r>
        <w:rPr>
          <w:rFonts w:hint="eastAsia" w:ascii="Times New Roman" w:hAnsi="Times New Roman" w:eastAsia="宋体"/>
          <w:lang w:val="en-US" w:eastAsia="zh-CN"/>
        </w:rPr>
        <w:t>民营</w:t>
      </w:r>
    </w:p>
    <w:p w14:paraId="1D706727">
      <w:pPr>
        <w:pStyle w:val="7"/>
        <w:bidi w:val="0"/>
        <w:rPr>
          <w:rFonts w:hint="eastAsia" w:ascii="Times New Roman" w:hAnsi="Times New Roman" w:eastAsia="宋体"/>
        </w:rPr>
      </w:pPr>
      <w:r>
        <w:rPr>
          <w:rFonts w:ascii="Times New Roman" w:hAnsi="Times New Roman" w:eastAsia="宋体"/>
        </w:rPr>
        <w:t>实际地理位置见下图：</w:t>
      </w:r>
      <w:r>
        <w:rPr>
          <w:rFonts w:hint="eastAsia" w:ascii="Times New Roman" w:hAnsi="Times New Roman" w:eastAsia="宋体"/>
        </w:rPr>
        <w:t>浙江省嘉兴市万国路3418号C幢4楼</w:t>
      </w:r>
    </w:p>
    <w:p w14:paraId="3B520A0F">
      <w:pPr>
        <w:pStyle w:val="7"/>
        <w:bidi w:val="0"/>
        <w:rPr>
          <w:rFonts w:ascii="Times New Roman" w:hAnsi="Times New Roman" w:eastAsia="宋体"/>
        </w:rPr>
      </w:pPr>
      <w:r>
        <w:rPr>
          <w:rFonts w:ascii="Times New Roman" w:hAnsi="Times New Roman" w:eastAsia="宋体"/>
        </w:rPr>
        <w:t>法定代表人：</w:t>
      </w:r>
      <w:r>
        <w:rPr>
          <w:rFonts w:hint="eastAsia" w:ascii="Times New Roman" w:hAnsi="Times New Roman" w:eastAsia="宋体"/>
        </w:rPr>
        <w:t>胡详文</w:t>
      </w:r>
    </w:p>
    <w:p w14:paraId="3FD069EF">
      <w:pPr>
        <w:pStyle w:val="7"/>
        <w:bidi w:val="0"/>
        <w:rPr>
          <w:rFonts w:ascii="Times New Roman" w:hAnsi="Times New Roman" w:eastAsia="宋体"/>
        </w:rPr>
      </w:pPr>
      <w:r>
        <w:rPr>
          <w:rFonts w:ascii="Times New Roman" w:hAnsi="Times New Roman" w:eastAsia="宋体"/>
        </w:rPr>
        <w:t>主要用能种类：电力</w:t>
      </w:r>
    </w:p>
    <w:p w14:paraId="1677C34B">
      <w:pPr>
        <w:pStyle w:val="7"/>
        <w:bidi w:val="0"/>
        <w:rPr>
          <w:rFonts w:ascii="Times New Roman" w:hAnsi="Times New Roman" w:eastAsia="宋体"/>
        </w:rPr>
      </w:pPr>
      <w:r>
        <w:rPr>
          <w:rFonts w:ascii="Times New Roman" w:hAnsi="Times New Roman" w:eastAsia="宋体"/>
        </w:rPr>
        <w:t>受核查方的组织机构见下图。</w:t>
      </w:r>
    </w:p>
    <w:p w14:paraId="5F45750B">
      <w:pPr>
        <w:pStyle w:val="16"/>
        <w:bidi w:val="0"/>
        <w:rPr>
          <w:rFonts w:hint="eastAsia" w:ascii="Times New Roman" w:hAnsi="Times New Roman" w:eastAsia="宋体"/>
          <w:lang w:eastAsia="zh-CN"/>
        </w:rPr>
      </w:pPr>
      <w:r>
        <w:rPr>
          <w:rFonts w:hint="eastAsia" w:ascii="Times New Roman" w:hAnsi="Times New Roman" w:eastAsia="宋体"/>
          <w:lang w:eastAsia="zh-CN"/>
        </w:rPr>
        <w:drawing>
          <wp:inline distT="0" distB="0" distL="114300" distR="114300">
            <wp:extent cx="4069715" cy="2585720"/>
            <wp:effectExtent l="0" t="0" r="14605" b="5080"/>
            <wp:docPr id="1" name="图片 1" descr="171957060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19570600580"/>
                    <pic:cNvPicPr>
                      <a:picLocks noChangeAspect="1"/>
                    </pic:cNvPicPr>
                  </pic:nvPicPr>
                  <pic:blipFill>
                    <a:blip r:embed="rId37"/>
                    <a:stretch>
                      <a:fillRect/>
                    </a:stretch>
                  </pic:blipFill>
                  <pic:spPr>
                    <a:xfrm>
                      <a:off x="0" y="0"/>
                      <a:ext cx="4069715" cy="2585720"/>
                    </a:xfrm>
                    <a:prstGeom prst="rect">
                      <a:avLst/>
                    </a:prstGeom>
                  </pic:spPr>
                </pic:pic>
              </a:graphicData>
            </a:graphic>
          </wp:inline>
        </w:drawing>
      </w:r>
    </w:p>
    <w:p w14:paraId="0E1BE14D">
      <w:pPr>
        <w:pStyle w:val="6"/>
        <w:numPr>
          <w:ilvl w:val="0"/>
          <w:numId w:val="1"/>
        </w:numPr>
        <w:bidi w:val="0"/>
        <w:ind w:left="0" w:leftChars="0" w:firstLine="403" w:firstLineChars="0"/>
        <w:rPr>
          <w:rFonts w:ascii="Times New Roman" w:hAnsi="Times New Roman" w:eastAsia="宋体"/>
        </w:rPr>
      </w:pPr>
      <w:r>
        <w:rPr>
          <w:rFonts w:ascii="Times New Roman" w:hAnsi="Times New Roman" w:eastAsia="宋体"/>
        </w:rPr>
        <w:t xml:space="preserve"> 企业地理位置</w:t>
      </w:r>
    </w:p>
    <w:p w14:paraId="340412C4">
      <w:pPr>
        <w:pStyle w:val="4"/>
        <w:bidi w:val="0"/>
        <w:rPr>
          <w:rFonts w:ascii="Times New Roman" w:hAnsi="Times New Roman" w:eastAsia="宋体"/>
          <w:highlight w:val="none"/>
        </w:rPr>
      </w:pPr>
      <w:bookmarkStart w:id="24" w:name="_Toc28415"/>
      <w:r>
        <w:rPr>
          <w:rFonts w:ascii="Times New Roman" w:hAnsi="Times New Roman" w:eastAsia="宋体"/>
          <w:highlight w:val="none"/>
        </w:rPr>
        <w:t>3.1.2主要生产运营系统</w:t>
      </w:r>
      <w:bookmarkEnd w:id="24"/>
    </w:p>
    <w:p w14:paraId="15CAF00F">
      <w:pPr>
        <w:pStyle w:val="7"/>
        <w:bidi w:val="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主要产品</w:t>
      </w:r>
    </w:p>
    <w:p w14:paraId="6B39E33E">
      <w:pPr>
        <w:pStyle w:val="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苏古德塑主要从事不粘锅（涂装）产品的研发、生产及销售。主导产品即为不粘锅（涂装）。原材料主要为锅毛坯、白刚玉、水性涂料、清洗剂等。</w:t>
      </w:r>
    </w:p>
    <w:p w14:paraId="3EB6A46C">
      <w:pPr>
        <w:pStyle w:val="7"/>
        <w:bidi w:val="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生产工艺</w:t>
      </w:r>
    </w:p>
    <w:p w14:paraId="60598488">
      <w:pPr>
        <w:pStyle w:val="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公司工艺流程及流程图如下：</w:t>
      </w:r>
    </w:p>
    <w:p w14:paraId="11030E53">
      <w:pPr>
        <w:pStyle w:val="7"/>
        <w:bidi w:val="0"/>
        <w:ind w:left="0" w:leftChars="0" w:firstLine="0" w:firstLineChars="0"/>
        <w:rPr>
          <w:rFonts w:hint="eastAsia" w:ascii="Times New Roman" w:hAnsi="Times New Roman" w:eastAsia="宋体" w:cs="Times New Roman"/>
          <w:lang w:val="en-US" w:eastAsia="zh-CN"/>
        </w:rPr>
      </w:pPr>
      <w:r>
        <w:rPr>
          <w:rFonts w:ascii="Times New Roman" w:hAnsi="Times New Roman" w:eastAsia="宋体"/>
        </w:rPr>
        <w:drawing>
          <wp:inline distT="0" distB="0" distL="114300" distR="114300">
            <wp:extent cx="5391150" cy="2733040"/>
            <wp:effectExtent l="0" t="0" r="381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8"/>
                    <a:stretch>
                      <a:fillRect/>
                    </a:stretch>
                  </pic:blipFill>
                  <pic:spPr>
                    <a:xfrm>
                      <a:off x="0" y="0"/>
                      <a:ext cx="5391150" cy="2733040"/>
                    </a:xfrm>
                    <a:prstGeom prst="rect">
                      <a:avLst/>
                    </a:prstGeom>
                    <a:noFill/>
                    <a:ln>
                      <a:noFill/>
                    </a:ln>
                  </pic:spPr>
                </pic:pic>
              </a:graphicData>
            </a:graphic>
          </wp:inline>
        </w:drawing>
      </w:r>
    </w:p>
    <w:p w14:paraId="4C15DB91">
      <w:pPr>
        <w:pStyle w:val="6"/>
        <w:numPr>
          <w:ilvl w:val="0"/>
          <w:numId w:val="1"/>
        </w:numPr>
        <w:bidi w:val="0"/>
        <w:ind w:left="0" w:leftChars="0" w:firstLine="403" w:firstLineChars="0"/>
        <w:rPr>
          <w:rFonts w:hint="eastAsia" w:ascii="Times New Roman" w:hAnsi="Times New Roman" w:eastAsia="宋体"/>
          <w:lang w:val="en-US" w:eastAsia="zh-CN"/>
        </w:rPr>
      </w:pPr>
      <w:r>
        <w:rPr>
          <w:rFonts w:hint="eastAsia" w:ascii="Times New Roman" w:hAnsi="Times New Roman" w:eastAsia="宋体"/>
          <w:lang w:val="en-US" w:eastAsia="zh-CN"/>
        </w:rPr>
        <w:t>不粘锅产品生产工艺流程图</w:t>
      </w:r>
    </w:p>
    <w:p w14:paraId="6107355A">
      <w:pPr>
        <w:pStyle w:val="7"/>
        <w:bidi w:val="0"/>
        <w:rPr>
          <w:rFonts w:hint="eastAsia" w:ascii="Times New Roman" w:hAnsi="Times New Roman" w:eastAsia="宋体" w:cs="Times New Roman"/>
          <w:lang w:val="en-US" w:eastAsia="zh-CN"/>
        </w:rPr>
      </w:pPr>
      <w:r>
        <w:rPr>
          <w:rFonts w:hint="eastAsia" w:ascii="Times New Roman" w:hAnsi="Times New Roman" w:eastAsia="宋体" w:cs="Times New Roman"/>
          <w:b/>
          <w:bCs/>
          <w:lang w:val="en-US" w:eastAsia="zh-CN"/>
        </w:rPr>
        <w:t>工艺说明：</w:t>
      </w:r>
      <w:r>
        <w:rPr>
          <w:rFonts w:hint="eastAsia" w:ascii="Times New Roman" w:hAnsi="Times New Roman" w:eastAsia="宋体" w:cs="Times New Roman"/>
          <w:lang w:val="en-US" w:eastAsia="zh-CN"/>
        </w:rPr>
        <w:t xml:space="preserve"> </w:t>
      </w:r>
    </w:p>
    <w:p w14:paraId="2AF2AE20">
      <w:pPr>
        <w:pStyle w:val="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涂油：使用拉伸油对外购的铝片进行人工涂油，起到减少摩擦、润滑的作用。</w:t>
      </w:r>
    </w:p>
    <w:p w14:paraId="6ED482B6">
      <w:pPr>
        <w:pStyle w:val="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拉伸：利用拉伸机将铝片拉伸成适合加工的尺寸，拉伸使用拉伸油，起到减少摩擦、润滑的作用。</w:t>
      </w:r>
    </w:p>
    <w:p w14:paraId="35802EBB">
      <w:pPr>
        <w:pStyle w:val="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切边：利用切边机将工件边缘切割平整，产生废边角料。</w:t>
      </w:r>
    </w:p>
    <w:p w14:paraId="2F156240">
      <w:pPr>
        <w:pStyle w:val="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清洗线 1：包括 1 次除油、3 次水洗，除油加入清洗剂与水，均采用喷淋方式冲洗，随后经风嘴吹干并烘干。烘干采用天然气间接加热。清洗线 1 产生废水、燃气废气。</w:t>
      </w:r>
    </w:p>
    <w:p w14:paraId="5E8DD6AC">
      <w:pPr>
        <w:pStyle w:val="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喷砂：约 1/3 的工件需进行喷砂处理，使工件的表面获得一定的清洁度和不同的粗糙度，增加了工件和后续涂层之间的附着力。喷砂设备除进出口外，其余部分均为密闭结构。喷砂过程产生粉尘、废白刚玉。</w:t>
      </w:r>
    </w:p>
    <w:p w14:paraId="61B419BC">
      <w:pPr>
        <w:pStyle w:val="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清洗线 2：包括 2 次除油、1 次水洗、2 次硅烷化处理、2 次水洗，除油加入清洗剂与水，硅烷化处理加入硅烷处理剂与水，均采用喷淋方式冲洗，随后经风嘴吹干并烘干。烘干采用天然气间接加热。清洗线 2 产生废水、燃气废气。</w:t>
      </w:r>
    </w:p>
    <w:p w14:paraId="315FFF87">
      <w:pPr>
        <w:pStyle w:val="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喷漆、烘干：水性涂料需与水配比后使用。工件经预热后送入底漆喷房，每个喷房设有 1 个水帘喷漆柜，采用喷枪进行喷漆，随后进入烘道系统，利用天然气产生热量对工件间接加热烘干；再经预热后送入面漆喷房，每个喷房设有 1 个水帘喷漆柜，采用喷枪进行喷漆，随后进入烘道系统，利用天然气产生热量对工件间接加热烘干。喷漆、烘干产生喷漆废气、漆渣、烘干废气、燃气废气。</w:t>
      </w:r>
    </w:p>
    <w:p w14:paraId="5B784B69">
      <w:pPr>
        <w:pStyle w:val="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车边：利用车边机将工件边缘切割平整，产生废边角料。</w:t>
      </w:r>
    </w:p>
    <w:p w14:paraId="3CF99C6B">
      <w:pPr>
        <w:pStyle w:val="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人工检验：人工检验不粘锅锅底是否合格。人工检验产生次品。</w:t>
      </w:r>
    </w:p>
    <w:p w14:paraId="167E12CB">
      <w:pPr>
        <w:pStyle w:val="7"/>
        <w:bidi w:val="0"/>
        <w:rPr>
          <w:rFonts w:hint="eastAsia" w:ascii="Times New Roman" w:hAnsi="Times New Roman" w:eastAsia="宋体"/>
        </w:rPr>
      </w:pPr>
      <w:r>
        <w:rPr>
          <w:rFonts w:hint="eastAsia" w:ascii="Times New Roman" w:hAnsi="Times New Roman" w:eastAsia="宋体" w:cs="Times New Roman"/>
          <w:lang w:val="en-US" w:eastAsia="zh-CN"/>
        </w:rPr>
        <w:t>组装：利用组装生产线将外购的手柄、锅盖进行组装。人工包装、人工 OQC 检查：人工进行包装、OQC 检查。</w:t>
      </w:r>
    </w:p>
    <w:p w14:paraId="39C3FAAD">
      <w:pPr>
        <w:pStyle w:val="6"/>
        <w:numPr>
          <w:ilvl w:val="0"/>
          <w:numId w:val="2"/>
        </w:numPr>
        <w:bidi w:val="0"/>
        <w:ind w:left="0" w:leftChars="0" w:firstLine="403" w:firstLineChars="0"/>
        <w:rPr>
          <w:rFonts w:ascii="Times New Roman" w:hAnsi="Times New Roman" w:eastAsia="宋体"/>
        </w:rPr>
      </w:pPr>
      <w:r>
        <w:rPr>
          <w:rFonts w:ascii="Times New Roman" w:hAnsi="Times New Roman" w:eastAsia="宋体"/>
        </w:rPr>
        <w:t xml:space="preserve"> </w:t>
      </w:r>
      <w:r>
        <w:rPr>
          <w:rFonts w:hint="eastAsia" w:ascii="Times New Roman" w:hAnsi="Times New Roman" w:eastAsia="宋体"/>
          <w:lang w:val="en-US" w:eastAsia="zh-CN"/>
        </w:rPr>
        <w:t>专用</w:t>
      </w:r>
      <w:r>
        <w:rPr>
          <w:rFonts w:ascii="Times New Roman" w:hAnsi="Times New Roman" w:eastAsia="宋体"/>
        </w:rPr>
        <w:t>设备清单</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28"/>
        <w:gridCol w:w="1529"/>
        <w:gridCol w:w="2071"/>
        <w:gridCol w:w="980"/>
        <w:gridCol w:w="1808"/>
        <w:gridCol w:w="1569"/>
      </w:tblGrid>
      <w:tr w14:paraId="0857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161ABC13">
            <w:pPr>
              <w:pStyle w:val="21"/>
              <w:rPr>
                <w:rFonts w:hint="eastAsia" w:ascii="Times New Roman" w:hAnsi="Times New Roman" w:eastAsia="宋体" w:cs="Times New Roman"/>
                <w:b/>
                <w:bCs/>
                <w:sz w:val="21"/>
              </w:rPr>
            </w:pPr>
            <w:r>
              <w:rPr>
                <w:rFonts w:hint="eastAsia" w:ascii="Times New Roman" w:hAnsi="Times New Roman" w:eastAsia="宋体" w:cs="Times New Roman"/>
                <w:b/>
                <w:bCs/>
                <w:sz w:val="21"/>
                <w:lang w:val="en-US" w:eastAsia="zh-CN"/>
              </w:rPr>
              <w:t>序号</w:t>
            </w:r>
          </w:p>
        </w:tc>
        <w:tc>
          <w:tcPr>
            <w:tcW w:w="904" w:type="pct"/>
            <w:tcBorders>
              <w:tl2br w:val="nil"/>
              <w:tr2bl w:val="nil"/>
            </w:tcBorders>
            <w:shd w:val="clear" w:color="auto" w:fill="auto"/>
            <w:noWrap/>
            <w:vAlign w:val="center"/>
          </w:tcPr>
          <w:p w14:paraId="0C4C6BEA">
            <w:pPr>
              <w:pStyle w:val="21"/>
              <w:rPr>
                <w:rFonts w:hint="eastAsia" w:ascii="Times New Roman" w:hAnsi="Times New Roman" w:eastAsia="宋体" w:cs="Times New Roman"/>
                <w:b/>
                <w:bCs/>
                <w:sz w:val="21"/>
              </w:rPr>
            </w:pPr>
            <w:r>
              <w:rPr>
                <w:rFonts w:hint="eastAsia" w:ascii="Times New Roman" w:hAnsi="Times New Roman" w:eastAsia="宋体" w:cs="Times New Roman"/>
                <w:b/>
                <w:bCs/>
                <w:sz w:val="21"/>
                <w:lang w:val="en-US" w:eastAsia="zh-CN"/>
              </w:rPr>
              <w:t>设备名称</w:t>
            </w:r>
          </w:p>
        </w:tc>
        <w:tc>
          <w:tcPr>
            <w:tcW w:w="1060" w:type="pct"/>
            <w:tcBorders>
              <w:tl2br w:val="nil"/>
              <w:tr2bl w:val="nil"/>
            </w:tcBorders>
            <w:shd w:val="clear" w:color="auto" w:fill="auto"/>
            <w:noWrap/>
            <w:vAlign w:val="center"/>
          </w:tcPr>
          <w:p w14:paraId="2C09642C">
            <w:pPr>
              <w:pStyle w:val="21"/>
              <w:rPr>
                <w:rFonts w:hint="eastAsia" w:ascii="Times New Roman" w:hAnsi="Times New Roman" w:eastAsia="宋体" w:cs="Times New Roman"/>
                <w:b/>
                <w:bCs/>
                <w:sz w:val="21"/>
              </w:rPr>
            </w:pPr>
            <w:r>
              <w:rPr>
                <w:rFonts w:hint="eastAsia" w:ascii="Times New Roman" w:hAnsi="Times New Roman" w:eastAsia="宋体" w:cs="Times New Roman"/>
                <w:b/>
                <w:bCs/>
                <w:sz w:val="21"/>
                <w:lang w:val="en-US" w:eastAsia="zh-CN"/>
              </w:rPr>
              <w:t>设备型号或</w:t>
            </w:r>
          </w:p>
        </w:tc>
        <w:tc>
          <w:tcPr>
            <w:tcW w:w="648" w:type="pct"/>
            <w:tcBorders>
              <w:tl2br w:val="nil"/>
              <w:tr2bl w:val="nil"/>
            </w:tcBorders>
            <w:shd w:val="clear" w:color="auto" w:fill="auto"/>
            <w:noWrap/>
            <w:vAlign w:val="center"/>
          </w:tcPr>
          <w:p w14:paraId="54A63010">
            <w:pPr>
              <w:pStyle w:val="21"/>
              <w:rPr>
                <w:rFonts w:hint="eastAsia" w:ascii="Times New Roman" w:hAnsi="Times New Roman" w:eastAsia="宋体" w:cs="Times New Roman"/>
                <w:b/>
                <w:bCs/>
                <w:sz w:val="21"/>
              </w:rPr>
            </w:pPr>
            <w:r>
              <w:rPr>
                <w:rFonts w:hint="eastAsia" w:ascii="Times New Roman" w:hAnsi="Times New Roman" w:eastAsia="宋体" w:cs="Times New Roman"/>
                <w:b/>
                <w:bCs/>
                <w:sz w:val="21"/>
                <w:lang w:val="en-US" w:eastAsia="zh-CN"/>
              </w:rPr>
              <w:t>数量</w:t>
            </w:r>
          </w:p>
        </w:tc>
        <w:tc>
          <w:tcPr>
            <w:tcW w:w="956" w:type="pct"/>
            <w:tcBorders>
              <w:tl2br w:val="nil"/>
              <w:tr2bl w:val="nil"/>
            </w:tcBorders>
            <w:shd w:val="clear" w:color="auto" w:fill="auto"/>
            <w:noWrap/>
            <w:vAlign w:val="center"/>
          </w:tcPr>
          <w:p w14:paraId="756991C9">
            <w:pPr>
              <w:pStyle w:val="21"/>
              <w:rPr>
                <w:rFonts w:hint="default" w:ascii="Times New Roman" w:hAnsi="Times New Roman" w:eastAsia="宋体" w:cs="Times New Roman"/>
                <w:b/>
                <w:bCs/>
                <w:sz w:val="21"/>
                <w:lang w:val="en-US" w:eastAsia="zh-CN"/>
              </w:rPr>
            </w:pPr>
            <w:r>
              <w:rPr>
                <w:rFonts w:hint="eastAsia" w:ascii="Times New Roman" w:hAnsi="Times New Roman" w:eastAsia="宋体" w:cs="Times New Roman"/>
                <w:b/>
                <w:bCs/>
                <w:sz w:val="21"/>
                <w:lang w:val="en-US" w:eastAsia="zh-CN"/>
              </w:rPr>
              <w:t>单台功率（kW）</w:t>
            </w:r>
          </w:p>
        </w:tc>
        <w:tc>
          <w:tcPr>
            <w:tcW w:w="956" w:type="pct"/>
            <w:tcBorders>
              <w:tl2br w:val="nil"/>
              <w:tr2bl w:val="nil"/>
            </w:tcBorders>
            <w:shd w:val="clear" w:color="auto" w:fill="auto"/>
            <w:noWrap/>
            <w:vAlign w:val="center"/>
          </w:tcPr>
          <w:p w14:paraId="7EA3FF0E">
            <w:pPr>
              <w:pStyle w:val="21"/>
              <w:rPr>
                <w:rFonts w:hint="eastAsia" w:ascii="Times New Roman" w:hAnsi="Times New Roman" w:eastAsia="宋体" w:cs="Times New Roman"/>
                <w:b/>
                <w:bCs/>
                <w:sz w:val="21"/>
              </w:rPr>
            </w:pPr>
            <w:r>
              <w:rPr>
                <w:rFonts w:hint="eastAsia" w:ascii="Times New Roman" w:hAnsi="Times New Roman" w:eastAsia="宋体" w:cs="Times New Roman"/>
                <w:b/>
                <w:bCs/>
                <w:sz w:val="21"/>
                <w:lang w:val="en-US" w:eastAsia="zh-CN"/>
              </w:rPr>
              <w:t>能效指标</w:t>
            </w:r>
          </w:p>
        </w:tc>
      </w:tr>
      <w:tr w14:paraId="26DF4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245B8DC5">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w:t>
            </w:r>
          </w:p>
        </w:tc>
        <w:tc>
          <w:tcPr>
            <w:tcW w:w="904" w:type="pct"/>
            <w:tcBorders>
              <w:tl2br w:val="nil"/>
              <w:tr2bl w:val="nil"/>
            </w:tcBorders>
            <w:shd w:val="clear" w:color="auto" w:fill="auto"/>
            <w:noWrap/>
            <w:vAlign w:val="center"/>
          </w:tcPr>
          <w:p w14:paraId="73C4279E">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喷涂线1</w:t>
            </w:r>
          </w:p>
        </w:tc>
        <w:tc>
          <w:tcPr>
            <w:tcW w:w="1060" w:type="pct"/>
            <w:tcBorders>
              <w:tl2br w:val="nil"/>
              <w:tr2bl w:val="nil"/>
            </w:tcBorders>
            <w:shd w:val="clear" w:color="auto" w:fill="auto"/>
            <w:noWrap/>
            <w:vAlign w:val="center"/>
          </w:tcPr>
          <w:p w14:paraId="6EAD42D5">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sgood-TSN430113D</w:t>
            </w:r>
          </w:p>
        </w:tc>
        <w:tc>
          <w:tcPr>
            <w:tcW w:w="648" w:type="pct"/>
            <w:tcBorders>
              <w:tl2br w:val="nil"/>
              <w:tr2bl w:val="nil"/>
            </w:tcBorders>
            <w:shd w:val="clear" w:color="auto" w:fill="auto"/>
            <w:noWrap/>
            <w:vAlign w:val="center"/>
          </w:tcPr>
          <w:p w14:paraId="0D0AE3AD">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1642ABD0">
            <w:pPr>
              <w:pStyle w:val="21"/>
              <w:rPr>
                <w:rFonts w:hint="eastAsia" w:ascii="Times New Roman" w:hAnsi="Times New Roman" w:eastAsia="宋体" w:cs="Times New Roman"/>
                <w:sz w:val="21"/>
                <w:lang w:val="en-US" w:eastAsia="zh-CN"/>
              </w:rPr>
            </w:pPr>
          </w:p>
        </w:tc>
        <w:tc>
          <w:tcPr>
            <w:tcW w:w="956" w:type="pct"/>
            <w:tcBorders>
              <w:tl2br w:val="nil"/>
              <w:tr2bl w:val="nil"/>
            </w:tcBorders>
            <w:shd w:val="clear" w:color="auto" w:fill="auto"/>
            <w:noWrap/>
            <w:vAlign w:val="center"/>
          </w:tcPr>
          <w:p w14:paraId="65ECD9C2">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047C2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5833163E">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2</w:t>
            </w:r>
          </w:p>
        </w:tc>
        <w:tc>
          <w:tcPr>
            <w:tcW w:w="904" w:type="pct"/>
            <w:tcBorders>
              <w:tl2br w:val="nil"/>
              <w:tr2bl w:val="nil"/>
            </w:tcBorders>
            <w:shd w:val="clear" w:color="auto" w:fill="auto"/>
            <w:noWrap/>
            <w:vAlign w:val="center"/>
          </w:tcPr>
          <w:p w14:paraId="596B7212">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喷涂线2</w:t>
            </w:r>
          </w:p>
        </w:tc>
        <w:tc>
          <w:tcPr>
            <w:tcW w:w="1060" w:type="pct"/>
            <w:tcBorders>
              <w:tl2br w:val="nil"/>
              <w:tr2bl w:val="nil"/>
            </w:tcBorders>
            <w:shd w:val="clear" w:color="auto" w:fill="auto"/>
            <w:noWrap/>
            <w:vAlign w:val="center"/>
          </w:tcPr>
          <w:p w14:paraId="7D809EBA">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sgood-DGW430103D</w:t>
            </w:r>
          </w:p>
        </w:tc>
        <w:tc>
          <w:tcPr>
            <w:tcW w:w="648" w:type="pct"/>
            <w:tcBorders>
              <w:tl2br w:val="nil"/>
              <w:tr2bl w:val="nil"/>
            </w:tcBorders>
            <w:shd w:val="clear" w:color="auto" w:fill="auto"/>
            <w:noWrap/>
            <w:vAlign w:val="center"/>
          </w:tcPr>
          <w:p w14:paraId="61801475">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1A920420">
            <w:pPr>
              <w:pStyle w:val="21"/>
              <w:rPr>
                <w:rFonts w:hint="eastAsia" w:ascii="Times New Roman" w:hAnsi="Times New Roman" w:eastAsia="宋体" w:cs="Times New Roman"/>
                <w:sz w:val="21"/>
                <w:lang w:val="en-US" w:eastAsia="zh-CN"/>
              </w:rPr>
            </w:pPr>
          </w:p>
        </w:tc>
        <w:tc>
          <w:tcPr>
            <w:tcW w:w="956" w:type="pct"/>
            <w:tcBorders>
              <w:tl2br w:val="nil"/>
              <w:tr2bl w:val="nil"/>
            </w:tcBorders>
            <w:shd w:val="clear" w:color="auto" w:fill="auto"/>
            <w:noWrap/>
            <w:vAlign w:val="center"/>
          </w:tcPr>
          <w:p w14:paraId="61CCEF00">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137A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64E6FCB3">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3</w:t>
            </w:r>
          </w:p>
        </w:tc>
        <w:tc>
          <w:tcPr>
            <w:tcW w:w="904" w:type="pct"/>
            <w:tcBorders>
              <w:tl2br w:val="nil"/>
              <w:tr2bl w:val="nil"/>
            </w:tcBorders>
            <w:shd w:val="clear" w:color="auto" w:fill="auto"/>
            <w:noWrap/>
            <w:vAlign w:val="center"/>
          </w:tcPr>
          <w:p w14:paraId="7732976A">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喷涂线3</w:t>
            </w:r>
          </w:p>
        </w:tc>
        <w:tc>
          <w:tcPr>
            <w:tcW w:w="1060" w:type="pct"/>
            <w:tcBorders>
              <w:tl2br w:val="nil"/>
              <w:tr2bl w:val="nil"/>
            </w:tcBorders>
            <w:shd w:val="clear" w:color="auto" w:fill="auto"/>
            <w:noWrap/>
            <w:vAlign w:val="center"/>
          </w:tcPr>
          <w:p w14:paraId="2655D644">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sgood-DG430103D</w:t>
            </w:r>
          </w:p>
        </w:tc>
        <w:tc>
          <w:tcPr>
            <w:tcW w:w="648" w:type="pct"/>
            <w:tcBorders>
              <w:tl2br w:val="nil"/>
              <w:tr2bl w:val="nil"/>
            </w:tcBorders>
            <w:shd w:val="clear" w:color="auto" w:fill="auto"/>
            <w:noWrap/>
            <w:vAlign w:val="center"/>
          </w:tcPr>
          <w:p w14:paraId="670B4A96">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61DB8705">
            <w:pPr>
              <w:pStyle w:val="21"/>
              <w:rPr>
                <w:rFonts w:hint="eastAsia" w:ascii="Times New Roman" w:hAnsi="Times New Roman" w:eastAsia="宋体" w:cs="Times New Roman"/>
                <w:sz w:val="21"/>
                <w:lang w:val="en-US" w:eastAsia="zh-CN"/>
              </w:rPr>
            </w:pPr>
          </w:p>
        </w:tc>
        <w:tc>
          <w:tcPr>
            <w:tcW w:w="956" w:type="pct"/>
            <w:tcBorders>
              <w:tl2br w:val="nil"/>
              <w:tr2bl w:val="nil"/>
            </w:tcBorders>
            <w:shd w:val="clear" w:color="auto" w:fill="auto"/>
            <w:noWrap/>
            <w:vAlign w:val="center"/>
          </w:tcPr>
          <w:p w14:paraId="129D5EDB">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7D7A4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44A89163">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4</w:t>
            </w:r>
          </w:p>
        </w:tc>
        <w:tc>
          <w:tcPr>
            <w:tcW w:w="904" w:type="pct"/>
            <w:tcBorders>
              <w:tl2br w:val="nil"/>
              <w:tr2bl w:val="nil"/>
            </w:tcBorders>
            <w:shd w:val="clear" w:color="auto" w:fill="auto"/>
            <w:noWrap/>
            <w:vAlign w:val="center"/>
          </w:tcPr>
          <w:p w14:paraId="33BE345C">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喷涂线4</w:t>
            </w:r>
          </w:p>
        </w:tc>
        <w:tc>
          <w:tcPr>
            <w:tcW w:w="1060" w:type="pct"/>
            <w:tcBorders>
              <w:tl2br w:val="nil"/>
              <w:tr2bl w:val="nil"/>
            </w:tcBorders>
            <w:shd w:val="clear" w:color="auto" w:fill="auto"/>
            <w:noWrap/>
            <w:vAlign w:val="center"/>
          </w:tcPr>
          <w:p w14:paraId="2413240C">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sgood-DG430105D</w:t>
            </w:r>
          </w:p>
        </w:tc>
        <w:tc>
          <w:tcPr>
            <w:tcW w:w="648" w:type="pct"/>
            <w:tcBorders>
              <w:tl2br w:val="nil"/>
              <w:tr2bl w:val="nil"/>
            </w:tcBorders>
            <w:shd w:val="clear" w:color="auto" w:fill="auto"/>
            <w:noWrap/>
            <w:vAlign w:val="center"/>
          </w:tcPr>
          <w:p w14:paraId="2697C458">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4118D9E5">
            <w:pPr>
              <w:pStyle w:val="21"/>
              <w:rPr>
                <w:rFonts w:hint="eastAsia" w:ascii="Times New Roman" w:hAnsi="Times New Roman" w:eastAsia="宋体" w:cs="Times New Roman"/>
                <w:sz w:val="21"/>
                <w:lang w:val="en-US" w:eastAsia="zh-CN"/>
              </w:rPr>
            </w:pPr>
          </w:p>
        </w:tc>
        <w:tc>
          <w:tcPr>
            <w:tcW w:w="956" w:type="pct"/>
            <w:tcBorders>
              <w:tl2br w:val="nil"/>
              <w:tr2bl w:val="nil"/>
            </w:tcBorders>
            <w:shd w:val="clear" w:color="auto" w:fill="auto"/>
            <w:noWrap/>
            <w:vAlign w:val="center"/>
          </w:tcPr>
          <w:p w14:paraId="311BF477">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11976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179AE02C">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5</w:t>
            </w:r>
          </w:p>
        </w:tc>
        <w:tc>
          <w:tcPr>
            <w:tcW w:w="904" w:type="pct"/>
            <w:tcBorders>
              <w:tl2br w:val="nil"/>
              <w:tr2bl w:val="nil"/>
            </w:tcBorders>
            <w:shd w:val="clear" w:color="auto" w:fill="auto"/>
            <w:noWrap/>
            <w:vAlign w:val="center"/>
          </w:tcPr>
          <w:p w14:paraId="7594566F">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喷涂线5</w:t>
            </w:r>
          </w:p>
        </w:tc>
        <w:tc>
          <w:tcPr>
            <w:tcW w:w="1060" w:type="pct"/>
            <w:tcBorders>
              <w:tl2br w:val="nil"/>
              <w:tr2bl w:val="nil"/>
            </w:tcBorders>
            <w:shd w:val="clear" w:color="auto" w:fill="auto"/>
            <w:noWrap/>
            <w:vAlign w:val="center"/>
          </w:tcPr>
          <w:p w14:paraId="27628AA5">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sgood-DG430104D</w:t>
            </w:r>
          </w:p>
        </w:tc>
        <w:tc>
          <w:tcPr>
            <w:tcW w:w="648" w:type="pct"/>
            <w:tcBorders>
              <w:tl2br w:val="nil"/>
              <w:tr2bl w:val="nil"/>
            </w:tcBorders>
            <w:shd w:val="clear" w:color="auto" w:fill="auto"/>
            <w:noWrap/>
            <w:vAlign w:val="center"/>
          </w:tcPr>
          <w:p w14:paraId="011949C5">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24EAF673">
            <w:pPr>
              <w:pStyle w:val="21"/>
              <w:rPr>
                <w:rFonts w:hint="eastAsia" w:ascii="Times New Roman" w:hAnsi="Times New Roman" w:eastAsia="宋体" w:cs="Times New Roman"/>
                <w:sz w:val="21"/>
                <w:lang w:val="en-US" w:eastAsia="zh-CN"/>
              </w:rPr>
            </w:pPr>
          </w:p>
        </w:tc>
        <w:tc>
          <w:tcPr>
            <w:tcW w:w="956" w:type="pct"/>
            <w:tcBorders>
              <w:tl2br w:val="nil"/>
              <w:tr2bl w:val="nil"/>
            </w:tcBorders>
            <w:shd w:val="clear" w:color="auto" w:fill="auto"/>
            <w:noWrap/>
            <w:vAlign w:val="center"/>
          </w:tcPr>
          <w:p w14:paraId="798C8740">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569B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0803406C">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6</w:t>
            </w:r>
          </w:p>
        </w:tc>
        <w:tc>
          <w:tcPr>
            <w:tcW w:w="904" w:type="pct"/>
            <w:tcBorders>
              <w:tl2br w:val="nil"/>
              <w:tr2bl w:val="nil"/>
            </w:tcBorders>
            <w:shd w:val="clear" w:color="auto" w:fill="auto"/>
            <w:noWrap/>
            <w:vAlign w:val="center"/>
          </w:tcPr>
          <w:p w14:paraId="5F5852E7">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拉伸机械</w:t>
            </w:r>
          </w:p>
        </w:tc>
        <w:tc>
          <w:tcPr>
            <w:tcW w:w="1060" w:type="pct"/>
            <w:tcBorders>
              <w:tl2br w:val="nil"/>
              <w:tr2bl w:val="nil"/>
            </w:tcBorders>
            <w:shd w:val="clear" w:color="auto" w:fill="auto"/>
            <w:noWrap/>
            <w:vAlign w:val="center"/>
          </w:tcPr>
          <w:p w14:paraId="4C165F88">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JH21-160</w:t>
            </w:r>
          </w:p>
        </w:tc>
        <w:tc>
          <w:tcPr>
            <w:tcW w:w="648" w:type="pct"/>
            <w:tcBorders>
              <w:tl2br w:val="nil"/>
              <w:tr2bl w:val="nil"/>
            </w:tcBorders>
            <w:shd w:val="clear" w:color="auto" w:fill="auto"/>
            <w:noWrap/>
            <w:vAlign w:val="center"/>
          </w:tcPr>
          <w:p w14:paraId="0902D232">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12</w:t>
            </w:r>
          </w:p>
        </w:tc>
        <w:tc>
          <w:tcPr>
            <w:tcW w:w="956" w:type="pct"/>
            <w:tcBorders>
              <w:tl2br w:val="nil"/>
              <w:tr2bl w:val="nil"/>
            </w:tcBorders>
            <w:shd w:val="clear" w:color="auto" w:fill="auto"/>
            <w:noWrap/>
            <w:vAlign w:val="center"/>
          </w:tcPr>
          <w:p w14:paraId="275CB6C2">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40</w:t>
            </w:r>
          </w:p>
        </w:tc>
        <w:tc>
          <w:tcPr>
            <w:tcW w:w="956" w:type="pct"/>
            <w:tcBorders>
              <w:tl2br w:val="nil"/>
              <w:tr2bl w:val="nil"/>
            </w:tcBorders>
            <w:shd w:val="clear" w:color="auto" w:fill="auto"/>
            <w:noWrap/>
            <w:vAlign w:val="center"/>
          </w:tcPr>
          <w:p w14:paraId="7B11D3BB">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6296D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3502CB41">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7</w:t>
            </w:r>
          </w:p>
        </w:tc>
        <w:tc>
          <w:tcPr>
            <w:tcW w:w="904" w:type="pct"/>
            <w:tcBorders>
              <w:tl2br w:val="nil"/>
              <w:tr2bl w:val="nil"/>
            </w:tcBorders>
            <w:shd w:val="clear" w:color="auto" w:fill="auto"/>
            <w:noWrap/>
            <w:vAlign w:val="center"/>
          </w:tcPr>
          <w:p w14:paraId="2BCFE3CB">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喷砂机 </w:t>
            </w:r>
          </w:p>
        </w:tc>
        <w:tc>
          <w:tcPr>
            <w:tcW w:w="1060" w:type="pct"/>
            <w:tcBorders>
              <w:tl2br w:val="nil"/>
              <w:tr2bl w:val="nil"/>
            </w:tcBorders>
            <w:shd w:val="clear" w:color="auto" w:fill="auto"/>
            <w:noWrap/>
            <w:vAlign w:val="center"/>
          </w:tcPr>
          <w:p w14:paraId="1B619623">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sgood-PSNB161004</w:t>
            </w:r>
          </w:p>
        </w:tc>
        <w:tc>
          <w:tcPr>
            <w:tcW w:w="648" w:type="pct"/>
            <w:tcBorders>
              <w:tl2br w:val="nil"/>
              <w:tr2bl w:val="nil"/>
            </w:tcBorders>
            <w:shd w:val="clear" w:color="auto" w:fill="auto"/>
            <w:noWrap/>
            <w:vAlign w:val="center"/>
          </w:tcPr>
          <w:p w14:paraId="7986E1F7">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8</w:t>
            </w:r>
          </w:p>
        </w:tc>
        <w:tc>
          <w:tcPr>
            <w:tcW w:w="956" w:type="pct"/>
            <w:tcBorders>
              <w:tl2br w:val="nil"/>
              <w:tr2bl w:val="nil"/>
            </w:tcBorders>
            <w:shd w:val="clear" w:color="auto" w:fill="auto"/>
            <w:noWrap/>
            <w:vAlign w:val="center"/>
          </w:tcPr>
          <w:p w14:paraId="42288B1F">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1.5</w:t>
            </w:r>
          </w:p>
        </w:tc>
        <w:tc>
          <w:tcPr>
            <w:tcW w:w="956" w:type="pct"/>
            <w:tcBorders>
              <w:tl2br w:val="nil"/>
              <w:tr2bl w:val="nil"/>
            </w:tcBorders>
            <w:shd w:val="clear" w:color="auto" w:fill="auto"/>
            <w:noWrap/>
            <w:vAlign w:val="center"/>
          </w:tcPr>
          <w:p w14:paraId="2CDCDDA9">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467D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4189E46D">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8</w:t>
            </w:r>
          </w:p>
        </w:tc>
        <w:tc>
          <w:tcPr>
            <w:tcW w:w="904" w:type="pct"/>
            <w:tcBorders>
              <w:tl2br w:val="nil"/>
              <w:tr2bl w:val="nil"/>
            </w:tcBorders>
            <w:shd w:val="clear" w:color="auto" w:fill="auto"/>
            <w:noWrap/>
            <w:vAlign w:val="center"/>
          </w:tcPr>
          <w:p w14:paraId="654E5E68">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喷砂机 </w:t>
            </w:r>
          </w:p>
        </w:tc>
        <w:tc>
          <w:tcPr>
            <w:tcW w:w="1060" w:type="pct"/>
            <w:tcBorders>
              <w:tl2br w:val="nil"/>
              <w:tr2bl w:val="nil"/>
            </w:tcBorders>
            <w:shd w:val="clear" w:color="auto" w:fill="auto"/>
            <w:noWrap/>
            <w:vAlign w:val="center"/>
          </w:tcPr>
          <w:p w14:paraId="25014C88">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sgood-PSTG092516</w:t>
            </w:r>
          </w:p>
        </w:tc>
        <w:tc>
          <w:tcPr>
            <w:tcW w:w="648" w:type="pct"/>
            <w:tcBorders>
              <w:tl2br w:val="nil"/>
              <w:tr2bl w:val="nil"/>
            </w:tcBorders>
            <w:shd w:val="clear" w:color="auto" w:fill="auto"/>
            <w:noWrap/>
            <w:vAlign w:val="center"/>
          </w:tcPr>
          <w:p w14:paraId="49BC6188">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2</w:t>
            </w:r>
          </w:p>
        </w:tc>
        <w:tc>
          <w:tcPr>
            <w:tcW w:w="956" w:type="pct"/>
            <w:tcBorders>
              <w:tl2br w:val="nil"/>
              <w:tr2bl w:val="nil"/>
            </w:tcBorders>
            <w:shd w:val="clear" w:color="auto" w:fill="auto"/>
            <w:noWrap/>
            <w:vAlign w:val="center"/>
          </w:tcPr>
          <w:p w14:paraId="68D9A511">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0.75</w:t>
            </w:r>
          </w:p>
        </w:tc>
        <w:tc>
          <w:tcPr>
            <w:tcW w:w="956" w:type="pct"/>
            <w:tcBorders>
              <w:tl2br w:val="nil"/>
              <w:tr2bl w:val="nil"/>
            </w:tcBorders>
            <w:shd w:val="clear" w:color="auto" w:fill="auto"/>
            <w:noWrap/>
            <w:vAlign w:val="center"/>
          </w:tcPr>
          <w:p w14:paraId="6A60E68C">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0F25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11094C98">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9</w:t>
            </w:r>
          </w:p>
        </w:tc>
        <w:tc>
          <w:tcPr>
            <w:tcW w:w="904" w:type="pct"/>
            <w:tcBorders>
              <w:tl2br w:val="nil"/>
              <w:tr2bl w:val="nil"/>
            </w:tcBorders>
            <w:shd w:val="clear" w:color="auto" w:fill="auto"/>
            <w:noWrap/>
            <w:vAlign w:val="center"/>
          </w:tcPr>
          <w:p w14:paraId="2C83ED85">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清洗线 </w:t>
            </w:r>
          </w:p>
        </w:tc>
        <w:tc>
          <w:tcPr>
            <w:tcW w:w="1060" w:type="pct"/>
            <w:tcBorders>
              <w:tl2br w:val="nil"/>
              <w:tr2bl w:val="nil"/>
            </w:tcBorders>
            <w:shd w:val="clear" w:color="auto" w:fill="auto"/>
            <w:noWrap/>
            <w:vAlign w:val="center"/>
          </w:tcPr>
          <w:p w14:paraId="573BEA9F">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sgood-9XTS12400</w:t>
            </w:r>
          </w:p>
        </w:tc>
        <w:tc>
          <w:tcPr>
            <w:tcW w:w="648" w:type="pct"/>
            <w:tcBorders>
              <w:tl2br w:val="nil"/>
              <w:tr2bl w:val="nil"/>
            </w:tcBorders>
            <w:shd w:val="clear" w:color="auto" w:fill="auto"/>
            <w:noWrap/>
            <w:vAlign w:val="center"/>
          </w:tcPr>
          <w:p w14:paraId="76B7F35D">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3C5B6EA5">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34.4</w:t>
            </w:r>
          </w:p>
        </w:tc>
        <w:tc>
          <w:tcPr>
            <w:tcW w:w="956" w:type="pct"/>
            <w:tcBorders>
              <w:tl2br w:val="nil"/>
              <w:tr2bl w:val="nil"/>
            </w:tcBorders>
            <w:shd w:val="clear" w:color="auto" w:fill="auto"/>
            <w:noWrap/>
            <w:vAlign w:val="center"/>
          </w:tcPr>
          <w:p w14:paraId="2C00F440">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内置电机</w:t>
            </w:r>
          </w:p>
        </w:tc>
      </w:tr>
      <w:tr w14:paraId="35516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6A55726F">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10</w:t>
            </w:r>
          </w:p>
        </w:tc>
        <w:tc>
          <w:tcPr>
            <w:tcW w:w="904" w:type="pct"/>
            <w:tcBorders>
              <w:tl2br w:val="nil"/>
              <w:tr2bl w:val="nil"/>
            </w:tcBorders>
            <w:shd w:val="clear" w:color="auto" w:fill="auto"/>
            <w:noWrap/>
            <w:vAlign w:val="center"/>
          </w:tcPr>
          <w:p w14:paraId="150AD250">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清洗线 </w:t>
            </w:r>
          </w:p>
        </w:tc>
        <w:tc>
          <w:tcPr>
            <w:tcW w:w="1060" w:type="pct"/>
            <w:tcBorders>
              <w:tl2br w:val="nil"/>
              <w:tr2bl w:val="nil"/>
            </w:tcBorders>
            <w:shd w:val="clear" w:color="auto" w:fill="auto"/>
            <w:noWrap/>
            <w:vAlign w:val="center"/>
          </w:tcPr>
          <w:p w14:paraId="7D76A2FB">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sgood-9XTS12401</w:t>
            </w:r>
          </w:p>
        </w:tc>
        <w:tc>
          <w:tcPr>
            <w:tcW w:w="648" w:type="pct"/>
            <w:tcBorders>
              <w:tl2br w:val="nil"/>
              <w:tr2bl w:val="nil"/>
            </w:tcBorders>
            <w:shd w:val="clear" w:color="auto" w:fill="auto"/>
            <w:noWrap/>
            <w:vAlign w:val="center"/>
          </w:tcPr>
          <w:p w14:paraId="2A94DD34">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21165960">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27.4</w:t>
            </w:r>
          </w:p>
        </w:tc>
        <w:tc>
          <w:tcPr>
            <w:tcW w:w="956" w:type="pct"/>
            <w:tcBorders>
              <w:tl2br w:val="nil"/>
              <w:tr2bl w:val="nil"/>
            </w:tcBorders>
            <w:shd w:val="clear" w:color="auto" w:fill="auto"/>
            <w:noWrap/>
            <w:vAlign w:val="center"/>
          </w:tcPr>
          <w:p w14:paraId="460C90F5">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内置电机</w:t>
            </w:r>
          </w:p>
        </w:tc>
      </w:tr>
      <w:tr w14:paraId="3FDB8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2B5267DA">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11</w:t>
            </w:r>
          </w:p>
        </w:tc>
        <w:tc>
          <w:tcPr>
            <w:tcW w:w="904" w:type="pct"/>
            <w:tcBorders>
              <w:tl2br w:val="nil"/>
              <w:tr2bl w:val="nil"/>
            </w:tcBorders>
            <w:shd w:val="clear" w:color="auto" w:fill="auto"/>
            <w:noWrap/>
            <w:vAlign w:val="center"/>
          </w:tcPr>
          <w:p w14:paraId="2AA2677B">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喷砂废气处理 </w:t>
            </w:r>
          </w:p>
        </w:tc>
        <w:tc>
          <w:tcPr>
            <w:tcW w:w="1060" w:type="pct"/>
            <w:tcBorders>
              <w:tl2br w:val="nil"/>
              <w:tr2bl w:val="nil"/>
            </w:tcBorders>
            <w:shd w:val="clear" w:color="auto" w:fill="auto"/>
            <w:noWrap/>
            <w:vAlign w:val="center"/>
          </w:tcPr>
          <w:p w14:paraId="45CCD8C1">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sgood-FQC400101</w:t>
            </w:r>
          </w:p>
        </w:tc>
        <w:tc>
          <w:tcPr>
            <w:tcW w:w="648" w:type="pct"/>
            <w:tcBorders>
              <w:tl2br w:val="nil"/>
              <w:tr2bl w:val="nil"/>
            </w:tcBorders>
            <w:shd w:val="clear" w:color="auto" w:fill="auto"/>
            <w:noWrap/>
            <w:vAlign w:val="center"/>
          </w:tcPr>
          <w:p w14:paraId="34E6CF30">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4E9BCE82">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9.7</w:t>
            </w:r>
          </w:p>
        </w:tc>
        <w:tc>
          <w:tcPr>
            <w:tcW w:w="956" w:type="pct"/>
            <w:tcBorders>
              <w:tl2br w:val="nil"/>
              <w:tr2bl w:val="nil"/>
            </w:tcBorders>
            <w:shd w:val="clear" w:color="auto" w:fill="auto"/>
            <w:noWrap/>
            <w:vAlign w:val="center"/>
          </w:tcPr>
          <w:p w14:paraId="5FB0B419">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339FD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569E41AA">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12</w:t>
            </w:r>
          </w:p>
        </w:tc>
        <w:tc>
          <w:tcPr>
            <w:tcW w:w="904" w:type="pct"/>
            <w:tcBorders>
              <w:tl2br w:val="nil"/>
              <w:tr2bl w:val="nil"/>
            </w:tcBorders>
            <w:shd w:val="clear" w:color="auto" w:fill="auto"/>
            <w:noWrap/>
            <w:vAlign w:val="center"/>
          </w:tcPr>
          <w:p w14:paraId="15ACD5D7">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喷砂废气处理 </w:t>
            </w:r>
          </w:p>
        </w:tc>
        <w:tc>
          <w:tcPr>
            <w:tcW w:w="1060" w:type="pct"/>
            <w:tcBorders>
              <w:tl2br w:val="nil"/>
              <w:tr2bl w:val="nil"/>
            </w:tcBorders>
            <w:shd w:val="clear" w:color="auto" w:fill="auto"/>
            <w:noWrap/>
            <w:vAlign w:val="center"/>
          </w:tcPr>
          <w:p w14:paraId="022B9E42">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sgood-FQC400102</w:t>
            </w:r>
          </w:p>
        </w:tc>
        <w:tc>
          <w:tcPr>
            <w:tcW w:w="648" w:type="pct"/>
            <w:tcBorders>
              <w:tl2br w:val="nil"/>
              <w:tr2bl w:val="nil"/>
            </w:tcBorders>
            <w:shd w:val="clear" w:color="auto" w:fill="auto"/>
            <w:noWrap/>
            <w:vAlign w:val="center"/>
          </w:tcPr>
          <w:p w14:paraId="5583BC77">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4C777182">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9.7</w:t>
            </w:r>
          </w:p>
        </w:tc>
        <w:tc>
          <w:tcPr>
            <w:tcW w:w="956" w:type="pct"/>
            <w:tcBorders>
              <w:tl2br w:val="nil"/>
              <w:tr2bl w:val="nil"/>
            </w:tcBorders>
            <w:shd w:val="clear" w:color="auto" w:fill="auto"/>
            <w:noWrap/>
            <w:vAlign w:val="center"/>
          </w:tcPr>
          <w:p w14:paraId="41DCFF74">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2A4C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6DBB75AE">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13</w:t>
            </w:r>
          </w:p>
        </w:tc>
        <w:tc>
          <w:tcPr>
            <w:tcW w:w="904" w:type="pct"/>
            <w:tcBorders>
              <w:tl2br w:val="nil"/>
              <w:tr2bl w:val="nil"/>
            </w:tcBorders>
            <w:shd w:val="clear" w:color="auto" w:fill="auto"/>
            <w:noWrap/>
            <w:vAlign w:val="center"/>
          </w:tcPr>
          <w:p w14:paraId="4D2AB343">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剪板机 </w:t>
            </w:r>
          </w:p>
        </w:tc>
        <w:tc>
          <w:tcPr>
            <w:tcW w:w="1060" w:type="pct"/>
            <w:tcBorders>
              <w:tl2br w:val="nil"/>
              <w:tr2bl w:val="nil"/>
            </w:tcBorders>
            <w:shd w:val="clear" w:color="auto" w:fill="auto"/>
            <w:noWrap/>
            <w:vAlign w:val="center"/>
          </w:tcPr>
          <w:p w14:paraId="68AD2851">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QC12Y-8X3200</w:t>
            </w:r>
          </w:p>
        </w:tc>
        <w:tc>
          <w:tcPr>
            <w:tcW w:w="648" w:type="pct"/>
            <w:tcBorders>
              <w:tl2br w:val="nil"/>
              <w:tr2bl w:val="nil"/>
            </w:tcBorders>
            <w:shd w:val="clear" w:color="auto" w:fill="auto"/>
            <w:noWrap/>
            <w:vAlign w:val="center"/>
          </w:tcPr>
          <w:p w14:paraId="6D510C8B">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3F4275B0">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11</w:t>
            </w:r>
          </w:p>
        </w:tc>
        <w:tc>
          <w:tcPr>
            <w:tcW w:w="956" w:type="pct"/>
            <w:tcBorders>
              <w:tl2br w:val="nil"/>
              <w:tr2bl w:val="nil"/>
            </w:tcBorders>
            <w:shd w:val="clear" w:color="auto" w:fill="auto"/>
            <w:noWrap/>
            <w:vAlign w:val="center"/>
          </w:tcPr>
          <w:p w14:paraId="791750A4">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78734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0E261F41">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14</w:t>
            </w:r>
          </w:p>
        </w:tc>
        <w:tc>
          <w:tcPr>
            <w:tcW w:w="904" w:type="pct"/>
            <w:tcBorders>
              <w:tl2br w:val="nil"/>
              <w:tr2bl w:val="nil"/>
            </w:tcBorders>
            <w:shd w:val="clear" w:color="auto" w:fill="auto"/>
            <w:noWrap/>
            <w:vAlign w:val="center"/>
          </w:tcPr>
          <w:p w14:paraId="596E7FCE">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切割机 </w:t>
            </w:r>
          </w:p>
        </w:tc>
        <w:tc>
          <w:tcPr>
            <w:tcW w:w="1060" w:type="pct"/>
            <w:tcBorders>
              <w:tl2br w:val="nil"/>
              <w:tr2bl w:val="nil"/>
            </w:tcBorders>
            <w:shd w:val="clear" w:color="auto" w:fill="auto"/>
            <w:noWrap/>
            <w:vAlign w:val="center"/>
          </w:tcPr>
          <w:p w14:paraId="7510B057">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GW4028</w:t>
            </w:r>
          </w:p>
        </w:tc>
        <w:tc>
          <w:tcPr>
            <w:tcW w:w="648" w:type="pct"/>
            <w:tcBorders>
              <w:tl2br w:val="nil"/>
              <w:tr2bl w:val="nil"/>
            </w:tcBorders>
            <w:shd w:val="clear" w:color="auto" w:fill="auto"/>
            <w:noWrap/>
            <w:vAlign w:val="center"/>
          </w:tcPr>
          <w:p w14:paraId="2D24B031">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2</w:t>
            </w:r>
          </w:p>
        </w:tc>
        <w:tc>
          <w:tcPr>
            <w:tcW w:w="956" w:type="pct"/>
            <w:tcBorders>
              <w:tl2br w:val="nil"/>
              <w:tr2bl w:val="nil"/>
            </w:tcBorders>
            <w:shd w:val="clear" w:color="auto" w:fill="auto"/>
            <w:noWrap/>
            <w:vAlign w:val="center"/>
          </w:tcPr>
          <w:p w14:paraId="5907D9B4">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3</w:t>
            </w:r>
          </w:p>
        </w:tc>
        <w:tc>
          <w:tcPr>
            <w:tcW w:w="956" w:type="pct"/>
            <w:tcBorders>
              <w:tl2br w:val="nil"/>
              <w:tr2bl w:val="nil"/>
            </w:tcBorders>
            <w:shd w:val="clear" w:color="auto" w:fill="auto"/>
            <w:noWrap/>
            <w:vAlign w:val="center"/>
          </w:tcPr>
          <w:p w14:paraId="5CDEF88D">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57B2D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44EE3781">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15</w:t>
            </w:r>
          </w:p>
        </w:tc>
        <w:tc>
          <w:tcPr>
            <w:tcW w:w="904" w:type="pct"/>
            <w:tcBorders>
              <w:tl2br w:val="nil"/>
              <w:tr2bl w:val="nil"/>
            </w:tcBorders>
            <w:shd w:val="clear" w:color="auto" w:fill="auto"/>
            <w:noWrap/>
            <w:vAlign w:val="center"/>
          </w:tcPr>
          <w:p w14:paraId="23274CAB">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折弯机 </w:t>
            </w:r>
          </w:p>
        </w:tc>
        <w:tc>
          <w:tcPr>
            <w:tcW w:w="1060" w:type="pct"/>
            <w:tcBorders>
              <w:tl2br w:val="nil"/>
              <w:tr2bl w:val="nil"/>
            </w:tcBorders>
            <w:shd w:val="clear" w:color="auto" w:fill="auto"/>
            <w:noWrap/>
            <w:vAlign w:val="center"/>
          </w:tcPr>
          <w:p w14:paraId="6F8A56E9">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MODEL</w:t>
            </w:r>
          </w:p>
        </w:tc>
        <w:tc>
          <w:tcPr>
            <w:tcW w:w="648" w:type="pct"/>
            <w:tcBorders>
              <w:tl2br w:val="nil"/>
              <w:tr2bl w:val="nil"/>
            </w:tcBorders>
            <w:shd w:val="clear" w:color="auto" w:fill="auto"/>
            <w:noWrap/>
            <w:vAlign w:val="center"/>
          </w:tcPr>
          <w:p w14:paraId="5ED78CB0">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372D6813">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11</w:t>
            </w:r>
          </w:p>
        </w:tc>
        <w:tc>
          <w:tcPr>
            <w:tcW w:w="956" w:type="pct"/>
            <w:tcBorders>
              <w:tl2br w:val="nil"/>
              <w:tr2bl w:val="nil"/>
            </w:tcBorders>
            <w:shd w:val="clear" w:color="auto" w:fill="auto"/>
            <w:noWrap/>
            <w:vAlign w:val="center"/>
          </w:tcPr>
          <w:p w14:paraId="4634065D">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7E50C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603EBA8A">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16</w:t>
            </w:r>
          </w:p>
        </w:tc>
        <w:tc>
          <w:tcPr>
            <w:tcW w:w="904" w:type="pct"/>
            <w:tcBorders>
              <w:tl2br w:val="nil"/>
              <w:tr2bl w:val="nil"/>
            </w:tcBorders>
            <w:shd w:val="clear" w:color="auto" w:fill="auto"/>
            <w:noWrap/>
            <w:vAlign w:val="center"/>
          </w:tcPr>
          <w:p w14:paraId="22358BAF">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抛光机 </w:t>
            </w:r>
          </w:p>
        </w:tc>
        <w:tc>
          <w:tcPr>
            <w:tcW w:w="1060" w:type="pct"/>
            <w:tcBorders>
              <w:tl2br w:val="nil"/>
              <w:tr2bl w:val="nil"/>
            </w:tcBorders>
            <w:shd w:val="clear" w:color="auto" w:fill="auto"/>
            <w:noWrap/>
            <w:vAlign w:val="center"/>
          </w:tcPr>
          <w:p w14:paraId="3D61F24D">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GY-811型</w:t>
            </w:r>
          </w:p>
        </w:tc>
        <w:tc>
          <w:tcPr>
            <w:tcW w:w="648" w:type="pct"/>
            <w:tcBorders>
              <w:tl2br w:val="nil"/>
              <w:tr2bl w:val="nil"/>
            </w:tcBorders>
            <w:shd w:val="clear" w:color="auto" w:fill="auto"/>
            <w:noWrap/>
            <w:vAlign w:val="center"/>
          </w:tcPr>
          <w:p w14:paraId="7D07E9D1">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25D738F6">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7</w:t>
            </w:r>
          </w:p>
        </w:tc>
        <w:tc>
          <w:tcPr>
            <w:tcW w:w="956" w:type="pct"/>
            <w:tcBorders>
              <w:tl2br w:val="nil"/>
              <w:tr2bl w:val="nil"/>
            </w:tcBorders>
            <w:shd w:val="clear" w:color="auto" w:fill="auto"/>
            <w:noWrap/>
            <w:vAlign w:val="center"/>
          </w:tcPr>
          <w:p w14:paraId="3F563FBE">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bl>
    <w:p w14:paraId="29045FBD">
      <w:pPr>
        <w:rPr>
          <w:rFonts w:ascii="Times New Roman" w:hAnsi="Times New Roman" w:eastAsia="宋体"/>
        </w:rPr>
      </w:pPr>
    </w:p>
    <w:p w14:paraId="6F9FCCC2">
      <w:pPr>
        <w:pStyle w:val="7"/>
        <w:bidi w:val="0"/>
        <w:rPr>
          <w:rFonts w:ascii="Times New Roman" w:hAnsi="Times New Roman" w:eastAsia="宋体"/>
        </w:rPr>
      </w:pPr>
      <w:r>
        <w:rPr>
          <w:rFonts w:hint="eastAsia" w:ascii="Times New Roman" w:hAnsi="Times New Roman" w:eastAsia="宋体"/>
        </w:rPr>
        <w:t>公司的设备无生产和使用《淘汰落后生产能力、工艺和产品的目录》、《高耗能落后机电设备（产品）淘汰目录（第一批、第二批、第三批、第四批）》等国家或有关部门发布的淘汰或禁止的技术、工艺、装备及相关物质。。</w:t>
      </w:r>
    </w:p>
    <w:p w14:paraId="702F38D2">
      <w:pPr>
        <w:pStyle w:val="6"/>
        <w:bidi w:val="0"/>
        <w:rPr>
          <w:rFonts w:ascii="Times New Roman" w:hAnsi="Times New Roman" w:eastAsia="宋体"/>
        </w:rPr>
      </w:pPr>
      <w:r>
        <w:rPr>
          <w:rFonts w:ascii="Times New Roman" w:hAnsi="Times New Roman" w:eastAsia="宋体"/>
        </w:rPr>
        <w:t>表 3-2  公司主要通用设备</w:t>
      </w:r>
      <w:r>
        <w:rPr>
          <w:rFonts w:hint="eastAsia" w:ascii="Times New Roman" w:hAnsi="Times New Roman" w:eastAsia="宋体"/>
          <w:lang w:val="en-US" w:eastAsia="zh-CN"/>
        </w:rPr>
        <w:t>清单</w:t>
      </w:r>
      <w:r>
        <w:rPr>
          <w:rFonts w:ascii="Times New Roman" w:hAnsi="Times New Roman" w:eastAsia="宋体"/>
        </w:rPr>
        <w:t>表</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92"/>
        <w:gridCol w:w="1542"/>
        <w:gridCol w:w="1813"/>
        <w:gridCol w:w="1097"/>
        <w:gridCol w:w="1808"/>
        <w:gridCol w:w="1633"/>
      </w:tblGrid>
      <w:tr w14:paraId="424F3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67132B73">
            <w:pPr>
              <w:pStyle w:val="21"/>
              <w:rPr>
                <w:rFonts w:hint="eastAsia" w:ascii="Times New Roman" w:hAnsi="Times New Roman" w:eastAsia="宋体" w:cs="Times New Roman"/>
                <w:b/>
                <w:bCs/>
                <w:sz w:val="21"/>
              </w:rPr>
            </w:pPr>
            <w:r>
              <w:rPr>
                <w:rFonts w:hint="eastAsia" w:ascii="Times New Roman" w:hAnsi="Times New Roman" w:eastAsia="宋体" w:cs="Times New Roman"/>
                <w:b/>
                <w:bCs/>
                <w:sz w:val="21"/>
                <w:lang w:val="en-US" w:eastAsia="zh-CN"/>
              </w:rPr>
              <w:t>序号</w:t>
            </w:r>
          </w:p>
        </w:tc>
        <w:tc>
          <w:tcPr>
            <w:tcW w:w="904" w:type="pct"/>
            <w:tcBorders>
              <w:tl2br w:val="nil"/>
              <w:tr2bl w:val="nil"/>
            </w:tcBorders>
            <w:shd w:val="clear" w:color="auto" w:fill="auto"/>
            <w:noWrap/>
            <w:vAlign w:val="center"/>
          </w:tcPr>
          <w:p w14:paraId="06F4F70F">
            <w:pPr>
              <w:pStyle w:val="21"/>
              <w:rPr>
                <w:rFonts w:hint="eastAsia" w:ascii="Times New Roman" w:hAnsi="Times New Roman" w:eastAsia="宋体" w:cs="Times New Roman"/>
                <w:b/>
                <w:bCs/>
                <w:sz w:val="21"/>
              </w:rPr>
            </w:pPr>
            <w:r>
              <w:rPr>
                <w:rFonts w:hint="eastAsia" w:ascii="Times New Roman" w:hAnsi="Times New Roman" w:eastAsia="宋体" w:cs="Times New Roman"/>
                <w:b/>
                <w:bCs/>
                <w:sz w:val="21"/>
                <w:lang w:val="en-US" w:eastAsia="zh-CN"/>
              </w:rPr>
              <w:t>设备名称</w:t>
            </w:r>
          </w:p>
        </w:tc>
        <w:tc>
          <w:tcPr>
            <w:tcW w:w="1060" w:type="pct"/>
            <w:tcBorders>
              <w:tl2br w:val="nil"/>
              <w:tr2bl w:val="nil"/>
            </w:tcBorders>
            <w:shd w:val="clear" w:color="auto" w:fill="auto"/>
            <w:noWrap/>
            <w:vAlign w:val="center"/>
          </w:tcPr>
          <w:p w14:paraId="5C34095F">
            <w:pPr>
              <w:pStyle w:val="21"/>
              <w:rPr>
                <w:rFonts w:hint="eastAsia" w:ascii="Times New Roman" w:hAnsi="Times New Roman" w:eastAsia="宋体" w:cs="Times New Roman"/>
                <w:b/>
                <w:bCs/>
                <w:sz w:val="21"/>
              </w:rPr>
            </w:pPr>
            <w:r>
              <w:rPr>
                <w:rFonts w:hint="eastAsia" w:ascii="Times New Roman" w:hAnsi="Times New Roman" w:eastAsia="宋体" w:cs="Times New Roman"/>
                <w:b/>
                <w:bCs/>
                <w:sz w:val="21"/>
                <w:lang w:val="en-US" w:eastAsia="zh-CN"/>
              </w:rPr>
              <w:t>设备型号或</w:t>
            </w:r>
          </w:p>
        </w:tc>
        <w:tc>
          <w:tcPr>
            <w:tcW w:w="648" w:type="pct"/>
            <w:tcBorders>
              <w:tl2br w:val="nil"/>
              <w:tr2bl w:val="nil"/>
            </w:tcBorders>
            <w:shd w:val="clear" w:color="auto" w:fill="auto"/>
            <w:noWrap/>
            <w:vAlign w:val="center"/>
          </w:tcPr>
          <w:p w14:paraId="4288F49F">
            <w:pPr>
              <w:pStyle w:val="21"/>
              <w:rPr>
                <w:rFonts w:hint="eastAsia" w:ascii="Times New Roman" w:hAnsi="Times New Roman" w:eastAsia="宋体" w:cs="Times New Roman"/>
                <w:b/>
                <w:bCs/>
                <w:sz w:val="21"/>
              </w:rPr>
            </w:pPr>
            <w:r>
              <w:rPr>
                <w:rFonts w:hint="eastAsia" w:ascii="Times New Roman" w:hAnsi="Times New Roman" w:eastAsia="宋体" w:cs="Times New Roman"/>
                <w:b/>
                <w:bCs/>
                <w:sz w:val="21"/>
                <w:lang w:val="en-US" w:eastAsia="zh-CN"/>
              </w:rPr>
              <w:t>数量</w:t>
            </w:r>
          </w:p>
        </w:tc>
        <w:tc>
          <w:tcPr>
            <w:tcW w:w="956" w:type="pct"/>
            <w:tcBorders>
              <w:tl2br w:val="nil"/>
              <w:tr2bl w:val="nil"/>
            </w:tcBorders>
            <w:shd w:val="clear" w:color="auto" w:fill="auto"/>
            <w:noWrap/>
            <w:vAlign w:val="center"/>
          </w:tcPr>
          <w:p w14:paraId="20D1618B">
            <w:pPr>
              <w:pStyle w:val="21"/>
              <w:rPr>
                <w:rFonts w:hint="default" w:ascii="Times New Roman" w:hAnsi="Times New Roman" w:eastAsia="宋体" w:cs="Times New Roman"/>
                <w:b/>
                <w:bCs/>
                <w:sz w:val="21"/>
                <w:lang w:val="en-US" w:eastAsia="zh-CN"/>
              </w:rPr>
            </w:pPr>
            <w:r>
              <w:rPr>
                <w:rFonts w:hint="eastAsia" w:ascii="Times New Roman" w:hAnsi="Times New Roman" w:eastAsia="宋体" w:cs="Times New Roman"/>
                <w:b/>
                <w:bCs/>
                <w:sz w:val="21"/>
                <w:lang w:val="en-US" w:eastAsia="zh-CN"/>
              </w:rPr>
              <w:t>单台功率（kW）</w:t>
            </w:r>
          </w:p>
        </w:tc>
        <w:tc>
          <w:tcPr>
            <w:tcW w:w="956" w:type="pct"/>
            <w:tcBorders>
              <w:tl2br w:val="nil"/>
              <w:tr2bl w:val="nil"/>
            </w:tcBorders>
            <w:shd w:val="clear" w:color="auto" w:fill="auto"/>
            <w:noWrap/>
            <w:vAlign w:val="center"/>
          </w:tcPr>
          <w:p w14:paraId="08135D0F">
            <w:pPr>
              <w:pStyle w:val="21"/>
              <w:rPr>
                <w:rFonts w:hint="eastAsia" w:ascii="Times New Roman" w:hAnsi="Times New Roman" w:eastAsia="宋体" w:cs="Times New Roman"/>
                <w:b/>
                <w:bCs/>
                <w:sz w:val="21"/>
              </w:rPr>
            </w:pPr>
            <w:r>
              <w:rPr>
                <w:rFonts w:hint="eastAsia" w:ascii="Times New Roman" w:hAnsi="Times New Roman" w:eastAsia="宋体" w:cs="Times New Roman"/>
                <w:b/>
                <w:bCs/>
                <w:sz w:val="21"/>
                <w:lang w:val="en-US" w:eastAsia="zh-CN"/>
              </w:rPr>
              <w:t>能效指标</w:t>
            </w:r>
          </w:p>
        </w:tc>
      </w:tr>
      <w:tr w14:paraId="5FC8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56734F91">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w:t>
            </w:r>
          </w:p>
        </w:tc>
        <w:tc>
          <w:tcPr>
            <w:tcW w:w="904" w:type="pct"/>
            <w:tcBorders>
              <w:tl2br w:val="nil"/>
              <w:tr2bl w:val="nil"/>
            </w:tcBorders>
            <w:shd w:val="clear" w:color="auto" w:fill="auto"/>
            <w:noWrap/>
            <w:vAlign w:val="center"/>
          </w:tcPr>
          <w:p w14:paraId="377A8672">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供风系统 </w:t>
            </w:r>
          </w:p>
        </w:tc>
        <w:tc>
          <w:tcPr>
            <w:tcW w:w="1060" w:type="pct"/>
            <w:tcBorders>
              <w:tl2br w:val="nil"/>
              <w:tr2bl w:val="nil"/>
            </w:tcBorders>
            <w:shd w:val="clear" w:color="auto" w:fill="auto"/>
            <w:noWrap/>
            <w:vAlign w:val="center"/>
          </w:tcPr>
          <w:p w14:paraId="130A5705">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GBF-900B</w:t>
            </w:r>
          </w:p>
        </w:tc>
        <w:tc>
          <w:tcPr>
            <w:tcW w:w="648" w:type="pct"/>
            <w:tcBorders>
              <w:tl2br w:val="nil"/>
              <w:tr2bl w:val="nil"/>
            </w:tcBorders>
            <w:shd w:val="clear" w:color="auto" w:fill="auto"/>
            <w:noWrap/>
            <w:vAlign w:val="center"/>
          </w:tcPr>
          <w:p w14:paraId="40229608">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3</w:t>
            </w:r>
          </w:p>
        </w:tc>
        <w:tc>
          <w:tcPr>
            <w:tcW w:w="956" w:type="pct"/>
            <w:tcBorders>
              <w:tl2br w:val="nil"/>
              <w:tr2bl w:val="nil"/>
            </w:tcBorders>
            <w:shd w:val="clear" w:color="auto" w:fill="auto"/>
            <w:noWrap/>
            <w:vAlign w:val="center"/>
          </w:tcPr>
          <w:p w14:paraId="0EB9750E">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77.75</w:t>
            </w:r>
          </w:p>
        </w:tc>
        <w:tc>
          <w:tcPr>
            <w:tcW w:w="956" w:type="pct"/>
            <w:tcBorders>
              <w:tl2br w:val="nil"/>
              <w:tr2bl w:val="nil"/>
            </w:tcBorders>
            <w:shd w:val="clear" w:color="auto" w:fill="auto"/>
            <w:noWrap/>
            <w:vAlign w:val="center"/>
          </w:tcPr>
          <w:p w14:paraId="7A30A907">
            <w:pPr>
              <w:pStyle w:val="21"/>
              <w:rPr>
                <w:rFonts w:hint="eastAsia" w:ascii="Times New Roman" w:hAnsi="Times New Roman" w:eastAsia="宋体" w:cs="Times New Roman"/>
                <w:sz w:val="21"/>
              </w:rPr>
            </w:pPr>
          </w:p>
        </w:tc>
      </w:tr>
      <w:tr w14:paraId="28D8F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710CC549">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2</w:t>
            </w:r>
          </w:p>
        </w:tc>
        <w:tc>
          <w:tcPr>
            <w:tcW w:w="904" w:type="pct"/>
            <w:tcBorders>
              <w:tl2br w:val="nil"/>
              <w:tr2bl w:val="nil"/>
            </w:tcBorders>
            <w:shd w:val="clear" w:color="auto" w:fill="auto"/>
            <w:noWrap/>
            <w:vAlign w:val="center"/>
          </w:tcPr>
          <w:p w14:paraId="23205C45">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空压机 </w:t>
            </w:r>
          </w:p>
        </w:tc>
        <w:tc>
          <w:tcPr>
            <w:tcW w:w="1060" w:type="pct"/>
            <w:tcBorders>
              <w:tl2br w:val="nil"/>
              <w:tr2bl w:val="nil"/>
            </w:tcBorders>
            <w:shd w:val="clear" w:color="auto" w:fill="auto"/>
            <w:noWrap/>
            <w:vAlign w:val="center"/>
          </w:tcPr>
          <w:p w14:paraId="7EBEDC92">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VPEX90-7A</w:t>
            </w:r>
          </w:p>
        </w:tc>
        <w:tc>
          <w:tcPr>
            <w:tcW w:w="648" w:type="pct"/>
            <w:tcBorders>
              <w:tl2br w:val="nil"/>
              <w:tr2bl w:val="nil"/>
            </w:tcBorders>
            <w:shd w:val="clear" w:color="auto" w:fill="auto"/>
            <w:noWrap/>
            <w:vAlign w:val="center"/>
          </w:tcPr>
          <w:p w14:paraId="147F2024">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271EBDA1">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90</w:t>
            </w:r>
          </w:p>
        </w:tc>
        <w:tc>
          <w:tcPr>
            <w:tcW w:w="956" w:type="pct"/>
            <w:tcBorders>
              <w:tl2br w:val="nil"/>
              <w:tr2bl w:val="nil"/>
            </w:tcBorders>
            <w:shd w:val="clear" w:color="auto" w:fill="auto"/>
            <w:noWrap/>
            <w:vAlign w:val="center"/>
          </w:tcPr>
          <w:p w14:paraId="00D05361">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2级</w:t>
            </w:r>
          </w:p>
        </w:tc>
      </w:tr>
      <w:tr w14:paraId="6030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13A1C42D">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3</w:t>
            </w:r>
          </w:p>
        </w:tc>
        <w:tc>
          <w:tcPr>
            <w:tcW w:w="904" w:type="pct"/>
            <w:tcBorders>
              <w:tl2br w:val="nil"/>
              <w:tr2bl w:val="nil"/>
            </w:tcBorders>
            <w:shd w:val="clear" w:color="auto" w:fill="auto"/>
            <w:noWrap/>
            <w:vAlign w:val="center"/>
          </w:tcPr>
          <w:p w14:paraId="749F66F9">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空压机 </w:t>
            </w:r>
          </w:p>
        </w:tc>
        <w:tc>
          <w:tcPr>
            <w:tcW w:w="1060" w:type="pct"/>
            <w:tcBorders>
              <w:tl2br w:val="nil"/>
              <w:tr2bl w:val="nil"/>
            </w:tcBorders>
            <w:shd w:val="clear" w:color="auto" w:fill="auto"/>
            <w:noWrap/>
            <w:vAlign w:val="center"/>
          </w:tcPr>
          <w:p w14:paraId="372F6F09">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V75-8</w:t>
            </w:r>
          </w:p>
        </w:tc>
        <w:tc>
          <w:tcPr>
            <w:tcW w:w="648" w:type="pct"/>
            <w:tcBorders>
              <w:tl2br w:val="nil"/>
              <w:tr2bl w:val="nil"/>
            </w:tcBorders>
            <w:shd w:val="clear" w:color="auto" w:fill="auto"/>
            <w:noWrap/>
            <w:vAlign w:val="center"/>
          </w:tcPr>
          <w:p w14:paraId="0E693AF5">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647F86CF">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75</w:t>
            </w:r>
          </w:p>
        </w:tc>
        <w:tc>
          <w:tcPr>
            <w:tcW w:w="956" w:type="pct"/>
            <w:tcBorders>
              <w:tl2br w:val="nil"/>
              <w:tr2bl w:val="nil"/>
            </w:tcBorders>
            <w:shd w:val="clear" w:color="auto" w:fill="auto"/>
            <w:noWrap/>
            <w:vAlign w:val="center"/>
          </w:tcPr>
          <w:p w14:paraId="56258F8E">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2级</w:t>
            </w:r>
          </w:p>
        </w:tc>
      </w:tr>
      <w:tr w14:paraId="1B429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6FF2074F">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4</w:t>
            </w:r>
          </w:p>
        </w:tc>
        <w:tc>
          <w:tcPr>
            <w:tcW w:w="904" w:type="pct"/>
            <w:tcBorders>
              <w:tl2br w:val="nil"/>
              <w:tr2bl w:val="nil"/>
            </w:tcBorders>
            <w:shd w:val="clear" w:color="auto" w:fill="auto"/>
            <w:noWrap/>
            <w:vAlign w:val="center"/>
          </w:tcPr>
          <w:p w14:paraId="6F033AD0">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空压机 </w:t>
            </w:r>
          </w:p>
        </w:tc>
        <w:tc>
          <w:tcPr>
            <w:tcW w:w="1060" w:type="pct"/>
            <w:tcBorders>
              <w:tl2br w:val="nil"/>
              <w:tr2bl w:val="nil"/>
            </w:tcBorders>
            <w:shd w:val="clear" w:color="auto" w:fill="auto"/>
            <w:noWrap/>
            <w:vAlign w:val="center"/>
          </w:tcPr>
          <w:p w14:paraId="5C956F8A">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V75-8VSD</w:t>
            </w:r>
          </w:p>
        </w:tc>
        <w:tc>
          <w:tcPr>
            <w:tcW w:w="648" w:type="pct"/>
            <w:tcBorders>
              <w:tl2br w:val="nil"/>
              <w:tr2bl w:val="nil"/>
            </w:tcBorders>
            <w:shd w:val="clear" w:color="auto" w:fill="auto"/>
            <w:noWrap/>
            <w:vAlign w:val="center"/>
          </w:tcPr>
          <w:p w14:paraId="08CF8D94">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2676EED7">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75</w:t>
            </w:r>
          </w:p>
        </w:tc>
        <w:tc>
          <w:tcPr>
            <w:tcW w:w="956" w:type="pct"/>
            <w:tcBorders>
              <w:tl2br w:val="nil"/>
              <w:tr2bl w:val="nil"/>
            </w:tcBorders>
            <w:shd w:val="clear" w:color="auto" w:fill="auto"/>
            <w:noWrap/>
            <w:vAlign w:val="center"/>
          </w:tcPr>
          <w:p w14:paraId="5206D1D9">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2级</w:t>
            </w:r>
          </w:p>
        </w:tc>
      </w:tr>
      <w:tr w14:paraId="2A76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4F8F8E87">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5</w:t>
            </w:r>
          </w:p>
        </w:tc>
        <w:tc>
          <w:tcPr>
            <w:tcW w:w="904" w:type="pct"/>
            <w:tcBorders>
              <w:tl2br w:val="nil"/>
              <w:tr2bl w:val="nil"/>
            </w:tcBorders>
            <w:shd w:val="clear" w:color="auto" w:fill="auto"/>
            <w:noWrap/>
            <w:vAlign w:val="center"/>
          </w:tcPr>
          <w:p w14:paraId="230ADD26">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空压机 </w:t>
            </w:r>
          </w:p>
        </w:tc>
        <w:tc>
          <w:tcPr>
            <w:tcW w:w="1060" w:type="pct"/>
            <w:tcBorders>
              <w:tl2br w:val="nil"/>
              <w:tr2bl w:val="nil"/>
            </w:tcBorders>
            <w:shd w:val="clear" w:color="auto" w:fill="auto"/>
            <w:noWrap/>
            <w:vAlign w:val="center"/>
          </w:tcPr>
          <w:p w14:paraId="15FAA1E0">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LOH75 SO</w:t>
            </w:r>
          </w:p>
        </w:tc>
        <w:tc>
          <w:tcPr>
            <w:tcW w:w="648" w:type="pct"/>
            <w:tcBorders>
              <w:tl2br w:val="nil"/>
              <w:tr2bl w:val="nil"/>
            </w:tcBorders>
            <w:shd w:val="clear" w:color="auto" w:fill="auto"/>
            <w:noWrap/>
            <w:vAlign w:val="center"/>
          </w:tcPr>
          <w:p w14:paraId="7DA3945D">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07661EB0">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75</w:t>
            </w:r>
          </w:p>
        </w:tc>
        <w:tc>
          <w:tcPr>
            <w:tcW w:w="956" w:type="pct"/>
            <w:tcBorders>
              <w:tl2br w:val="nil"/>
              <w:tr2bl w:val="nil"/>
            </w:tcBorders>
            <w:shd w:val="clear" w:color="auto" w:fill="auto"/>
            <w:noWrap/>
            <w:vAlign w:val="center"/>
          </w:tcPr>
          <w:p w14:paraId="770B2C05">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2级</w:t>
            </w:r>
          </w:p>
        </w:tc>
      </w:tr>
      <w:tr w14:paraId="393C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425B5537">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6</w:t>
            </w:r>
          </w:p>
        </w:tc>
        <w:tc>
          <w:tcPr>
            <w:tcW w:w="904" w:type="pct"/>
            <w:tcBorders>
              <w:tl2br w:val="nil"/>
              <w:tr2bl w:val="nil"/>
            </w:tcBorders>
            <w:shd w:val="clear" w:color="auto" w:fill="auto"/>
            <w:noWrap/>
            <w:vAlign w:val="center"/>
          </w:tcPr>
          <w:p w14:paraId="4B6F68B8">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冷干机 </w:t>
            </w:r>
          </w:p>
        </w:tc>
        <w:tc>
          <w:tcPr>
            <w:tcW w:w="1060" w:type="pct"/>
            <w:tcBorders>
              <w:tl2br w:val="nil"/>
              <w:tr2bl w:val="nil"/>
            </w:tcBorders>
            <w:shd w:val="clear" w:color="auto" w:fill="auto"/>
            <w:noWrap/>
            <w:vAlign w:val="center"/>
          </w:tcPr>
          <w:p w14:paraId="351A809E">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SRAD-35F</w:t>
            </w:r>
          </w:p>
        </w:tc>
        <w:tc>
          <w:tcPr>
            <w:tcW w:w="648" w:type="pct"/>
            <w:tcBorders>
              <w:tl2br w:val="nil"/>
              <w:tr2bl w:val="nil"/>
            </w:tcBorders>
            <w:shd w:val="clear" w:color="auto" w:fill="auto"/>
            <w:noWrap/>
            <w:vAlign w:val="center"/>
          </w:tcPr>
          <w:p w14:paraId="2B33AF69">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0C1B885B">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7.5</w:t>
            </w:r>
          </w:p>
        </w:tc>
        <w:tc>
          <w:tcPr>
            <w:tcW w:w="956" w:type="pct"/>
            <w:tcBorders>
              <w:tl2br w:val="nil"/>
              <w:tr2bl w:val="nil"/>
            </w:tcBorders>
            <w:shd w:val="clear" w:color="auto" w:fill="auto"/>
            <w:noWrap/>
            <w:vAlign w:val="center"/>
          </w:tcPr>
          <w:p w14:paraId="7E3C732B">
            <w:pPr>
              <w:pStyle w:val="21"/>
              <w:rPr>
                <w:rFonts w:hint="eastAsia" w:ascii="Times New Roman" w:hAnsi="Times New Roman" w:eastAsia="宋体" w:cs="Times New Roman"/>
                <w:sz w:val="21"/>
              </w:rPr>
            </w:pPr>
          </w:p>
        </w:tc>
      </w:tr>
      <w:tr w14:paraId="6A16D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53A9732A">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7</w:t>
            </w:r>
          </w:p>
        </w:tc>
        <w:tc>
          <w:tcPr>
            <w:tcW w:w="904" w:type="pct"/>
            <w:tcBorders>
              <w:tl2br w:val="nil"/>
              <w:tr2bl w:val="nil"/>
            </w:tcBorders>
            <w:shd w:val="clear" w:color="auto" w:fill="auto"/>
            <w:noWrap/>
            <w:vAlign w:val="center"/>
          </w:tcPr>
          <w:p w14:paraId="0CE354DA">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冷干机 </w:t>
            </w:r>
          </w:p>
        </w:tc>
        <w:tc>
          <w:tcPr>
            <w:tcW w:w="1060" w:type="pct"/>
            <w:tcBorders>
              <w:tl2br w:val="nil"/>
              <w:tr2bl w:val="nil"/>
            </w:tcBorders>
            <w:shd w:val="clear" w:color="auto" w:fill="auto"/>
            <w:noWrap/>
            <w:vAlign w:val="center"/>
          </w:tcPr>
          <w:p w14:paraId="4176CF91">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YQ-170GF</w:t>
            </w:r>
          </w:p>
        </w:tc>
        <w:tc>
          <w:tcPr>
            <w:tcW w:w="648" w:type="pct"/>
            <w:tcBorders>
              <w:tl2br w:val="nil"/>
              <w:tr2bl w:val="nil"/>
            </w:tcBorders>
            <w:shd w:val="clear" w:color="auto" w:fill="auto"/>
            <w:noWrap/>
            <w:vAlign w:val="center"/>
          </w:tcPr>
          <w:p w14:paraId="7A29459F">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2</w:t>
            </w:r>
          </w:p>
        </w:tc>
        <w:tc>
          <w:tcPr>
            <w:tcW w:w="956" w:type="pct"/>
            <w:tcBorders>
              <w:tl2br w:val="nil"/>
              <w:tr2bl w:val="nil"/>
            </w:tcBorders>
            <w:shd w:val="clear" w:color="auto" w:fill="auto"/>
            <w:noWrap/>
            <w:vAlign w:val="center"/>
          </w:tcPr>
          <w:p w14:paraId="24EDC199">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5.5</w:t>
            </w:r>
          </w:p>
        </w:tc>
        <w:tc>
          <w:tcPr>
            <w:tcW w:w="956" w:type="pct"/>
            <w:tcBorders>
              <w:tl2br w:val="nil"/>
              <w:tr2bl w:val="nil"/>
            </w:tcBorders>
            <w:shd w:val="clear" w:color="auto" w:fill="auto"/>
            <w:noWrap/>
            <w:vAlign w:val="center"/>
          </w:tcPr>
          <w:p w14:paraId="15F744D7">
            <w:pPr>
              <w:pStyle w:val="21"/>
              <w:rPr>
                <w:rFonts w:hint="eastAsia" w:ascii="Times New Roman" w:hAnsi="Times New Roman" w:eastAsia="宋体" w:cs="Times New Roman"/>
                <w:sz w:val="21"/>
              </w:rPr>
            </w:pPr>
          </w:p>
        </w:tc>
      </w:tr>
      <w:tr w14:paraId="0C48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49EA845B">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8</w:t>
            </w:r>
          </w:p>
        </w:tc>
        <w:tc>
          <w:tcPr>
            <w:tcW w:w="904" w:type="pct"/>
            <w:tcBorders>
              <w:tl2br w:val="nil"/>
              <w:tr2bl w:val="nil"/>
            </w:tcBorders>
            <w:shd w:val="clear" w:color="auto" w:fill="auto"/>
            <w:noWrap/>
            <w:vAlign w:val="center"/>
          </w:tcPr>
          <w:p w14:paraId="448BC4D9">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废水处理系统 </w:t>
            </w:r>
          </w:p>
        </w:tc>
        <w:tc>
          <w:tcPr>
            <w:tcW w:w="1060" w:type="pct"/>
            <w:tcBorders>
              <w:tl2br w:val="nil"/>
              <w:tr2bl w:val="nil"/>
            </w:tcBorders>
            <w:shd w:val="clear" w:color="auto" w:fill="auto"/>
            <w:noWrap/>
            <w:vAlign w:val="center"/>
          </w:tcPr>
          <w:p w14:paraId="4BCA0258">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w:t>
            </w:r>
          </w:p>
        </w:tc>
        <w:tc>
          <w:tcPr>
            <w:tcW w:w="648" w:type="pct"/>
            <w:tcBorders>
              <w:tl2br w:val="nil"/>
              <w:tr2bl w:val="nil"/>
            </w:tcBorders>
            <w:shd w:val="clear" w:color="auto" w:fill="auto"/>
            <w:noWrap/>
            <w:vAlign w:val="center"/>
          </w:tcPr>
          <w:p w14:paraId="78BF652D">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166572BC">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30</w:t>
            </w:r>
          </w:p>
        </w:tc>
        <w:tc>
          <w:tcPr>
            <w:tcW w:w="956" w:type="pct"/>
            <w:tcBorders>
              <w:tl2br w:val="nil"/>
              <w:tr2bl w:val="nil"/>
            </w:tcBorders>
            <w:shd w:val="clear" w:color="auto" w:fill="auto"/>
            <w:noWrap/>
            <w:vAlign w:val="center"/>
          </w:tcPr>
          <w:p w14:paraId="68BB193E">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28D14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0FDC5E27">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9</w:t>
            </w:r>
          </w:p>
        </w:tc>
        <w:tc>
          <w:tcPr>
            <w:tcW w:w="904" w:type="pct"/>
            <w:tcBorders>
              <w:tl2br w:val="nil"/>
              <w:tr2bl w:val="nil"/>
            </w:tcBorders>
            <w:shd w:val="clear" w:color="auto" w:fill="auto"/>
            <w:noWrap/>
            <w:vAlign w:val="center"/>
          </w:tcPr>
          <w:p w14:paraId="69689517">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压滤机 </w:t>
            </w:r>
          </w:p>
        </w:tc>
        <w:tc>
          <w:tcPr>
            <w:tcW w:w="1060" w:type="pct"/>
            <w:tcBorders>
              <w:tl2br w:val="nil"/>
              <w:tr2bl w:val="nil"/>
            </w:tcBorders>
            <w:shd w:val="clear" w:color="auto" w:fill="auto"/>
            <w:noWrap/>
            <w:vAlign w:val="center"/>
          </w:tcPr>
          <w:p w14:paraId="6751938C">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XAY</w:t>
            </w:r>
          </w:p>
        </w:tc>
        <w:tc>
          <w:tcPr>
            <w:tcW w:w="648" w:type="pct"/>
            <w:tcBorders>
              <w:tl2br w:val="nil"/>
              <w:tr2bl w:val="nil"/>
            </w:tcBorders>
            <w:shd w:val="clear" w:color="auto" w:fill="auto"/>
            <w:noWrap/>
            <w:vAlign w:val="center"/>
          </w:tcPr>
          <w:p w14:paraId="22500C14">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77955253">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1.5</w:t>
            </w:r>
          </w:p>
        </w:tc>
        <w:tc>
          <w:tcPr>
            <w:tcW w:w="956" w:type="pct"/>
            <w:tcBorders>
              <w:tl2br w:val="nil"/>
              <w:tr2bl w:val="nil"/>
            </w:tcBorders>
            <w:shd w:val="clear" w:color="auto" w:fill="auto"/>
            <w:noWrap/>
            <w:vAlign w:val="center"/>
          </w:tcPr>
          <w:p w14:paraId="438D1BF4">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74EE7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5904FB71">
            <w:pPr>
              <w:pStyle w:val="21"/>
              <w:rPr>
                <w:rFonts w:hint="default" w:ascii="Times New Roman" w:hAnsi="Times New Roman" w:eastAsia="宋体" w:cs="Times New Roman"/>
                <w:sz w:val="21"/>
                <w:lang w:val="en-US"/>
              </w:rPr>
            </w:pPr>
            <w:r>
              <w:rPr>
                <w:rFonts w:hint="eastAsia" w:ascii="Times New Roman" w:hAnsi="Times New Roman" w:eastAsia="宋体" w:cs="Times New Roman"/>
                <w:sz w:val="21"/>
                <w:lang w:val="en-US" w:eastAsia="zh-CN"/>
              </w:rPr>
              <w:t>10</w:t>
            </w:r>
          </w:p>
        </w:tc>
        <w:tc>
          <w:tcPr>
            <w:tcW w:w="904" w:type="pct"/>
            <w:tcBorders>
              <w:tl2br w:val="nil"/>
              <w:tr2bl w:val="nil"/>
            </w:tcBorders>
            <w:shd w:val="clear" w:color="auto" w:fill="auto"/>
            <w:noWrap/>
            <w:vAlign w:val="center"/>
          </w:tcPr>
          <w:p w14:paraId="74ACF1A1">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压滤机 </w:t>
            </w:r>
          </w:p>
        </w:tc>
        <w:tc>
          <w:tcPr>
            <w:tcW w:w="1060" w:type="pct"/>
            <w:tcBorders>
              <w:tl2br w:val="nil"/>
              <w:tr2bl w:val="nil"/>
            </w:tcBorders>
            <w:shd w:val="clear" w:color="auto" w:fill="auto"/>
            <w:noWrap/>
            <w:vAlign w:val="center"/>
          </w:tcPr>
          <w:p w14:paraId="764E533E">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XMY7B40/1.5UR</w:t>
            </w:r>
          </w:p>
        </w:tc>
        <w:tc>
          <w:tcPr>
            <w:tcW w:w="648" w:type="pct"/>
            <w:tcBorders>
              <w:tl2br w:val="nil"/>
              <w:tr2bl w:val="nil"/>
            </w:tcBorders>
            <w:shd w:val="clear" w:color="auto" w:fill="auto"/>
            <w:noWrap/>
            <w:vAlign w:val="center"/>
          </w:tcPr>
          <w:p w14:paraId="092FF390">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2303395C">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1.5</w:t>
            </w:r>
          </w:p>
        </w:tc>
        <w:tc>
          <w:tcPr>
            <w:tcW w:w="956" w:type="pct"/>
            <w:tcBorders>
              <w:tl2br w:val="nil"/>
              <w:tr2bl w:val="nil"/>
            </w:tcBorders>
            <w:shd w:val="clear" w:color="auto" w:fill="auto"/>
            <w:noWrap/>
            <w:vAlign w:val="center"/>
          </w:tcPr>
          <w:p w14:paraId="3770A135">
            <w:pPr>
              <w:pStyle w:val="21"/>
              <w:rPr>
                <w:rFonts w:hint="default" w:ascii="Times New Roman" w:hAnsi="Times New Roman" w:eastAsia="宋体" w:cs="Times New Roman"/>
                <w:sz w:val="21"/>
                <w:lang w:val="en-US"/>
              </w:rPr>
            </w:pPr>
            <w:r>
              <w:rPr>
                <w:rFonts w:hint="eastAsia" w:ascii="Times New Roman" w:hAnsi="Times New Roman" w:eastAsia="宋体" w:cs="Times New Roman"/>
                <w:sz w:val="21"/>
                <w:lang w:val="en-US" w:eastAsia="zh-CN"/>
              </w:rPr>
              <w:t>YE4</w:t>
            </w:r>
          </w:p>
        </w:tc>
      </w:tr>
    </w:tbl>
    <w:p w14:paraId="572D3F0D">
      <w:pPr>
        <w:rPr>
          <w:rFonts w:ascii="Times New Roman" w:hAnsi="Times New Roman" w:eastAsia="宋体"/>
        </w:rPr>
      </w:pPr>
    </w:p>
    <w:p w14:paraId="40B8E5AC">
      <w:pPr>
        <w:pStyle w:val="7"/>
        <w:bidi w:val="0"/>
        <w:rPr>
          <w:rFonts w:ascii="Times New Roman" w:hAnsi="Times New Roman" w:eastAsia="宋体"/>
        </w:rPr>
      </w:pPr>
      <w:r>
        <w:rPr>
          <w:rFonts w:ascii="Times New Roman" w:hAnsi="Times New Roman" w:eastAsia="宋体"/>
        </w:rPr>
        <w:t>受核查方相关计量器具的配备与管理符合《用能单位能源计量器具配备与管理通则》(GB17167-2006) 要求。</w:t>
      </w:r>
    </w:p>
    <w:p w14:paraId="78FD6417">
      <w:pPr>
        <w:pStyle w:val="7"/>
        <w:bidi w:val="0"/>
        <w:rPr>
          <w:rFonts w:ascii="Times New Roman" w:hAnsi="Times New Roman" w:eastAsia="宋体"/>
        </w:rPr>
      </w:pPr>
      <w:r>
        <w:rPr>
          <w:rFonts w:ascii="Times New Roman" w:hAnsi="Times New Roman" w:eastAsia="宋体"/>
        </w:rPr>
        <w:t>在计量器具配置方面，公司对所有进出用能单位的能源计量器具 、进出主要次级用能单位和重点用能设备的能源计量器具进行了评价 ，加强能源计量器具管理。进出用能单位能源计量器具主要用于水、 电力的计量，计量设备配备率100%；进出主要次级用能单位能源计量器具主要用于各车间能源消耗计量，计量设备配备率100%；主要用能设备能源计量器具主要用于设备计量，计量设备配备率100%。</w:t>
      </w:r>
    </w:p>
    <w:p w14:paraId="6C430F31">
      <w:pPr>
        <w:pStyle w:val="6"/>
        <w:bidi w:val="0"/>
        <w:rPr>
          <w:rFonts w:ascii="Times New Roman" w:hAnsi="Times New Roman" w:eastAsia="宋体"/>
        </w:rPr>
      </w:pPr>
      <w:r>
        <w:rPr>
          <w:rFonts w:ascii="Times New Roman" w:hAnsi="Times New Roman" w:eastAsia="宋体"/>
        </w:rPr>
        <w:t>表3-3 主要能源计量器具配置率</w:t>
      </w:r>
    </w:p>
    <w:tbl>
      <w:tblPr>
        <w:tblStyle w:val="13"/>
        <w:tblW w:w="499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7"/>
        <w:gridCol w:w="760"/>
        <w:gridCol w:w="760"/>
        <w:gridCol w:w="794"/>
        <w:gridCol w:w="889"/>
        <w:gridCol w:w="818"/>
        <w:gridCol w:w="830"/>
        <w:gridCol w:w="865"/>
        <w:gridCol w:w="830"/>
        <w:gridCol w:w="795"/>
        <w:gridCol w:w="865"/>
      </w:tblGrid>
      <w:tr w14:paraId="1A808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D6A13D">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序号</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9E22D">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计量</w:t>
            </w:r>
          </w:p>
        </w:tc>
        <w:tc>
          <w:tcPr>
            <w:tcW w:w="140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5CFEB0">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一级计量</w:t>
            </w:r>
          </w:p>
        </w:tc>
        <w:tc>
          <w:tcPr>
            <w:tcW w:w="144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94C698">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二级计量</w:t>
            </w:r>
          </w:p>
        </w:tc>
        <w:tc>
          <w:tcPr>
            <w:tcW w:w="14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15F093">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三级计量</w:t>
            </w:r>
          </w:p>
        </w:tc>
      </w:tr>
      <w:tr w14:paraId="6180C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397A5">
            <w:pPr>
              <w:jc w:val="center"/>
              <w:rPr>
                <w:rFonts w:hint="eastAsia" w:ascii="Times New Roman" w:hAnsi="Times New Roman" w:eastAsia="宋体" w:cs="宋体"/>
                <w:b/>
                <w:bCs/>
                <w:i w:val="0"/>
                <w:iCs w:val="0"/>
                <w:color w:val="000000"/>
                <w:sz w:val="21"/>
                <w:szCs w:val="24"/>
                <w:u w:val="none"/>
              </w:rPr>
            </w:pP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86201">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类别</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3F961">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应装数</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C559A">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已装数</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46787">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配备率</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3A49F">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应装数</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07063">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已装数</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06C32">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配备率</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32DA4">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应装数</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3394F">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已装数</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24B89">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配备率</w:t>
            </w:r>
          </w:p>
        </w:tc>
      </w:tr>
      <w:tr w14:paraId="37E92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4DA92">
            <w:pPr>
              <w:jc w:val="center"/>
              <w:rPr>
                <w:rFonts w:hint="eastAsia" w:ascii="Times New Roman" w:hAnsi="Times New Roman" w:eastAsia="宋体" w:cs="宋体"/>
                <w:b/>
                <w:bCs/>
                <w:i w:val="0"/>
                <w:iCs w:val="0"/>
                <w:color w:val="000000"/>
                <w:sz w:val="21"/>
                <w:szCs w:val="24"/>
                <w:u w:val="none"/>
              </w:rPr>
            </w:pP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94F87">
            <w:pPr>
              <w:jc w:val="center"/>
              <w:rPr>
                <w:rFonts w:hint="eastAsia" w:ascii="Times New Roman" w:hAnsi="Times New Roman" w:eastAsia="宋体" w:cs="宋体"/>
                <w:b/>
                <w:bCs/>
                <w:i w:val="0"/>
                <w:iCs w:val="0"/>
                <w:color w:val="000000"/>
                <w:sz w:val="21"/>
                <w:szCs w:val="22"/>
                <w:u w:val="none"/>
                <w:lang w:val="en-US" w:eastAsia="zh-CN"/>
              </w:rPr>
            </w:pPr>
            <w:r>
              <w:rPr>
                <w:rFonts w:hint="eastAsia" w:ascii="Times New Roman" w:hAnsi="Times New Roman" w:eastAsia="宋体" w:cs="宋体"/>
                <w:b/>
                <w:bCs/>
                <w:i w:val="0"/>
                <w:iCs w:val="0"/>
                <w:color w:val="000000"/>
                <w:sz w:val="21"/>
                <w:szCs w:val="22"/>
                <w:u w:val="none"/>
                <w:lang w:val="en-US" w:eastAsia="zh-CN"/>
              </w:rPr>
              <w:t>单位</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8D976">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台</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0A418">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台</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573A2">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A54DB">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台</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93605">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台</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F3E1C">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5A401">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台</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F5D42">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台</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90B0F">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w:t>
            </w:r>
          </w:p>
        </w:tc>
      </w:tr>
      <w:tr w14:paraId="6EF5E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69FE2">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072D7">
            <w:pPr>
              <w:keepNext w:val="0"/>
              <w:keepLines w:val="0"/>
              <w:widowControl/>
              <w:suppressLineNumbers w:val="0"/>
              <w:jc w:val="center"/>
              <w:textAlignment w:val="center"/>
              <w:rPr>
                <w:rFonts w:hint="eastAsia" w:ascii="Times New Roman" w:hAnsi="Times New Roman" w:eastAsia="宋体" w:cs="宋体"/>
                <w:i w:val="0"/>
                <w:iCs w:val="0"/>
                <w:color w:val="auto"/>
                <w:sz w:val="21"/>
                <w:szCs w:val="24"/>
                <w:u w:val="none"/>
              </w:rPr>
            </w:pPr>
            <w:r>
              <w:rPr>
                <w:rFonts w:hint="eastAsia" w:ascii="Times New Roman" w:hAnsi="Times New Roman" w:eastAsia="宋体" w:cs="宋体"/>
                <w:i w:val="0"/>
                <w:iCs w:val="0"/>
                <w:color w:val="auto"/>
                <w:kern w:val="0"/>
                <w:sz w:val="21"/>
                <w:szCs w:val="24"/>
                <w:u w:val="none"/>
                <w:lang w:val="en-US" w:eastAsia="zh-CN" w:bidi="ar"/>
              </w:rPr>
              <w:t>自来水</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22968">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1FABD">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F38DC">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100%</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58427">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3</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3A4F4">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0F399">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100%</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450D6">
            <w:pPr>
              <w:jc w:val="center"/>
              <w:rPr>
                <w:rFonts w:hint="eastAsia" w:ascii="Times New Roman" w:hAnsi="Times New Roman" w:eastAsia="宋体" w:cs="宋体"/>
                <w:i w:val="0"/>
                <w:iCs w:val="0"/>
                <w:color w:val="000000"/>
                <w:sz w:val="21"/>
                <w:szCs w:val="24"/>
                <w:u w:val="none"/>
              </w:rPr>
            </w:pP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9F241">
            <w:pPr>
              <w:jc w:val="center"/>
              <w:rPr>
                <w:rFonts w:hint="eastAsia" w:ascii="Times New Roman" w:hAnsi="Times New Roman" w:eastAsia="宋体" w:cs="宋体"/>
                <w:i w:val="0"/>
                <w:iCs w:val="0"/>
                <w:color w:val="000000"/>
                <w:sz w:val="21"/>
                <w:szCs w:val="24"/>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5304B">
            <w:pPr>
              <w:jc w:val="center"/>
              <w:rPr>
                <w:rFonts w:hint="eastAsia" w:ascii="Times New Roman" w:hAnsi="Times New Roman" w:eastAsia="宋体" w:cs="宋体"/>
                <w:i w:val="0"/>
                <w:iCs w:val="0"/>
                <w:color w:val="000000"/>
                <w:sz w:val="21"/>
                <w:szCs w:val="24"/>
                <w:u w:val="none"/>
              </w:rPr>
            </w:pPr>
          </w:p>
        </w:tc>
      </w:tr>
      <w:tr w14:paraId="4B81D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4037D">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2</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494DC">
            <w:pPr>
              <w:keepNext w:val="0"/>
              <w:keepLines w:val="0"/>
              <w:widowControl/>
              <w:suppressLineNumbers w:val="0"/>
              <w:jc w:val="center"/>
              <w:textAlignment w:val="center"/>
              <w:rPr>
                <w:rFonts w:hint="eastAsia" w:ascii="Times New Roman" w:hAnsi="Times New Roman" w:eastAsia="宋体" w:cs="宋体"/>
                <w:i w:val="0"/>
                <w:iCs w:val="0"/>
                <w:color w:val="auto"/>
                <w:sz w:val="21"/>
                <w:szCs w:val="24"/>
                <w:u w:val="none"/>
              </w:rPr>
            </w:pPr>
            <w:r>
              <w:rPr>
                <w:rFonts w:hint="eastAsia" w:ascii="Times New Roman" w:hAnsi="Times New Roman" w:eastAsia="宋体" w:cs="宋体"/>
                <w:i w:val="0"/>
                <w:iCs w:val="0"/>
                <w:color w:val="auto"/>
                <w:kern w:val="0"/>
                <w:sz w:val="21"/>
                <w:szCs w:val="24"/>
                <w:u w:val="none"/>
                <w:lang w:val="en-US" w:eastAsia="zh-CN" w:bidi="ar"/>
              </w:rPr>
              <w:t>电力</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EEE7E">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BB043">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107F5">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100%</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A8C35">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3</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B90EC">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3599C">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100%</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02CB1">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2</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F78C7">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B9B3A">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100%</w:t>
            </w:r>
          </w:p>
        </w:tc>
      </w:tr>
      <w:tr w14:paraId="24B9D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1336C">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3</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08BA0">
            <w:pPr>
              <w:keepNext w:val="0"/>
              <w:keepLines w:val="0"/>
              <w:widowControl/>
              <w:suppressLineNumbers w:val="0"/>
              <w:jc w:val="center"/>
              <w:textAlignment w:val="center"/>
              <w:rPr>
                <w:rFonts w:hint="eastAsia" w:ascii="Times New Roman" w:hAnsi="Times New Roman" w:eastAsia="宋体" w:cs="宋体"/>
                <w:i w:val="0"/>
                <w:iCs w:val="0"/>
                <w:color w:val="auto"/>
                <w:sz w:val="21"/>
                <w:szCs w:val="24"/>
                <w:u w:val="none"/>
              </w:rPr>
            </w:pPr>
            <w:r>
              <w:rPr>
                <w:rFonts w:hint="eastAsia" w:ascii="Times New Roman" w:hAnsi="Times New Roman" w:eastAsia="宋体" w:cs="宋体"/>
                <w:i w:val="0"/>
                <w:iCs w:val="0"/>
                <w:color w:val="auto"/>
                <w:kern w:val="0"/>
                <w:sz w:val="21"/>
                <w:szCs w:val="24"/>
                <w:u w:val="none"/>
                <w:lang w:val="en-US" w:eastAsia="zh-CN" w:bidi="ar"/>
              </w:rPr>
              <w:t>天然气</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6A36B">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A182D">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44933">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100%</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EE5B4">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4</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BC9CD">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4</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549E1">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100%</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F52D3">
            <w:pPr>
              <w:jc w:val="center"/>
              <w:rPr>
                <w:rFonts w:hint="eastAsia" w:ascii="Times New Roman" w:hAnsi="Times New Roman" w:eastAsia="宋体" w:cs="宋体"/>
                <w:i w:val="0"/>
                <w:iCs w:val="0"/>
                <w:color w:val="000000"/>
                <w:sz w:val="21"/>
                <w:szCs w:val="24"/>
                <w:u w:val="none"/>
              </w:rPr>
            </w:pP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59C7F">
            <w:pPr>
              <w:jc w:val="center"/>
              <w:rPr>
                <w:rFonts w:hint="eastAsia" w:ascii="Times New Roman" w:hAnsi="Times New Roman" w:eastAsia="宋体" w:cs="宋体"/>
                <w:i w:val="0"/>
                <w:iCs w:val="0"/>
                <w:color w:val="000000"/>
                <w:sz w:val="21"/>
                <w:szCs w:val="24"/>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55F37">
            <w:pPr>
              <w:jc w:val="center"/>
              <w:rPr>
                <w:rFonts w:hint="eastAsia" w:ascii="Times New Roman" w:hAnsi="Times New Roman" w:eastAsia="宋体" w:cs="宋体"/>
                <w:i w:val="0"/>
                <w:iCs w:val="0"/>
                <w:color w:val="000000"/>
                <w:sz w:val="21"/>
                <w:szCs w:val="24"/>
                <w:u w:val="none"/>
              </w:rPr>
            </w:pPr>
          </w:p>
        </w:tc>
      </w:tr>
    </w:tbl>
    <w:p w14:paraId="607B085A">
      <w:pPr>
        <w:spacing w:line="149" w:lineRule="exact"/>
        <w:rPr>
          <w:rFonts w:ascii="Times New Roman" w:hAnsi="Times New Roman" w:eastAsia="宋体"/>
        </w:rPr>
      </w:pPr>
    </w:p>
    <w:p w14:paraId="37FD12EA">
      <w:pPr>
        <w:pStyle w:val="4"/>
        <w:bidi w:val="0"/>
        <w:rPr>
          <w:rFonts w:ascii="Times New Roman" w:hAnsi="Times New Roman" w:eastAsia="宋体"/>
        </w:rPr>
      </w:pPr>
      <w:bookmarkStart w:id="25" w:name="_bookmark14"/>
      <w:bookmarkEnd w:id="25"/>
      <w:bookmarkStart w:id="26" w:name="_Toc22624"/>
      <w:r>
        <w:rPr>
          <w:rFonts w:ascii="Times New Roman" w:hAnsi="Times New Roman" w:eastAsia="宋体"/>
        </w:rPr>
        <w:t>3.1.3主营产品生产情况</w:t>
      </w:r>
      <w:bookmarkEnd w:id="26"/>
    </w:p>
    <w:p w14:paraId="3D5017B9">
      <w:pPr>
        <w:pStyle w:val="7"/>
        <w:bidi w:val="0"/>
        <w:rPr>
          <w:rFonts w:ascii="Times New Roman" w:hAnsi="Times New Roman" w:eastAsia="宋体"/>
        </w:rPr>
      </w:pPr>
      <w:r>
        <w:rPr>
          <w:rFonts w:ascii="Times New Roman" w:hAnsi="Times New Roman" w:eastAsia="宋体"/>
        </w:rPr>
        <w:t>根据受核查方《</w:t>
      </w:r>
      <w:r>
        <w:rPr>
          <w:rFonts w:hint="eastAsia" w:ascii="Times New Roman" w:hAnsi="Times New Roman" w:eastAsia="宋体"/>
          <w:lang w:eastAsia="zh-CN"/>
        </w:rPr>
        <w:t xml:space="preserve"> 嘉兴苏古德塑业股份有限公司 </w:t>
      </w:r>
      <w:r>
        <w:rPr>
          <w:rFonts w:ascii="Times New Roman" w:hAnsi="Times New Roman" w:eastAsia="宋体"/>
        </w:rPr>
        <w:t>原辅料消耗</w:t>
      </w:r>
      <w:r>
        <w:rPr>
          <w:rFonts w:hint="eastAsia" w:ascii="Times New Roman" w:hAnsi="Times New Roman" w:eastAsia="宋体"/>
          <w:lang w:eastAsia="zh-CN"/>
        </w:rPr>
        <w:t>（</w:t>
      </w:r>
      <w:r>
        <w:rPr>
          <w:rFonts w:ascii="Times New Roman" w:hAnsi="Times New Roman" w:eastAsia="宋体"/>
        </w:rPr>
        <w:t>202</w:t>
      </w:r>
      <w:r>
        <w:rPr>
          <w:rFonts w:hint="eastAsia" w:ascii="Times New Roman" w:hAnsi="Times New Roman" w:eastAsia="宋体"/>
          <w:lang w:val="en-US" w:eastAsia="zh-CN"/>
        </w:rPr>
        <w:t>3</w:t>
      </w:r>
      <w:r>
        <w:rPr>
          <w:rFonts w:ascii="Times New Roman" w:hAnsi="Times New Roman" w:eastAsia="宋体"/>
        </w:rPr>
        <w:t>年</w:t>
      </w:r>
      <w:r>
        <w:rPr>
          <w:rFonts w:hint="eastAsia" w:ascii="Times New Roman" w:hAnsi="Times New Roman" w:eastAsia="宋体"/>
          <w:lang w:eastAsia="zh-CN"/>
        </w:rPr>
        <w:t>）</w:t>
      </w:r>
      <w:r>
        <w:rPr>
          <w:rFonts w:ascii="Times New Roman" w:hAnsi="Times New Roman" w:eastAsia="宋体"/>
        </w:rPr>
        <w:t>》、 财务报表数据、《能源购进、消费与库存》和《工业产销总值及主要产品产量》，受核查方主营产品产量信息如下表所示：</w:t>
      </w:r>
    </w:p>
    <w:p w14:paraId="2637AC7E">
      <w:pPr>
        <w:pStyle w:val="6"/>
        <w:bidi w:val="0"/>
        <w:rPr>
          <w:rFonts w:ascii="Times New Roman" w:hAnsi="Times New Roman" w:eastAsia="宋体"/>
        </w:rPr>
      </w:pPr>
      <w:r>
        <w:rPr>
          <w:rFonts w:ascii="Times New Roman" w:hAnsi="Times New Roman" w:eastAsia="宋体"/>
        </w:rPr>
        <w:t>表3-4 主营产品产量信息</w:t>
      </w:r>
    </w:p>
    <w:tbl>
      <w:tblPr>
        <w:tblStyle w:val="15"/>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675"/>
        <w:gridCol w:w="1881"/>
        <w:gridCol w:w="1925"/>
        <w:gridCol w:w="1994"/>
      </w:tblGrid>
      <w:tr w14:paraId="3C226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1577" w:type="pct"/>
            <w:noWrap w:val="0"/>
            <w:vAlign w:val="center"/>
          </w:tcPr>
          <w:p w14:paraId="327AC425">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b/>
                <w:bCs/>
                <w:sz w:val="21"/>
                <w:szCs w:val="28"/>
                <w:highlight w:val="yellow"/>
              </w:rPr>
            </w:pPr>
            <w:r>
              <w:rPr>
                <w:rFonts w:hint="eastAsia" w:ascii="Times New Roman" w:hAnsi="Times New Roman" w:eastAsia="宋体"/>
                <w:b/>
                <w:bCs/>
                <w:sz w:val="21"/>
                <w:szCs w:val="28"/>
                <w:highlight w:val="yellow"/>
              </w:rPr>
              <w:t>指</w:t>
            </w:r>
            <w:r>
              <w:rPr>
                <w:rFonts w:ascii="Times New Roman" w:hAnsi="Times New Roman" w:eastAsia="宋体"/>
                <w:b/>
                <w:bCs/>
                <w:sz w:val="21"/>
                <w:szCs w:val="28"/>
                <w:highlight w:val="yellow"/>
              </w:rPr>
              <w:t xml:space="preserve">    </w:t>
            </w:r>
            <w:r>
              <w:rPr>
                <w:rFonts w:hint="eastAsia" w:ascii="Times New Roman" w:hAnsi="Times New Roman" w:eastAsia="宋体"/>
                <w:b/>
                <w:bCs/>
                <w:sz w:val="21"/>
                <w:szCs w:val="28"/>
                <w:highlight w:val="yellow"/>
              </w:rPr>
              <w:t>标</w:t>
            </w:r>
          </w:p>
        </w:tc>
        <w:tc>
          <w:tcPr>
            <w:tcW w:w="1109" w:type="pct"/>
            <w:noWrap w:val="0"/>
            <w:vAlign w:val="center"/>
          </w:tcPr>
          <w:p w14:paraId="778869C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sz w:val="21"/>
                <w:szCs w:val="28"/>
                <w:highlight w:val="yellow"/>
                <w:lang w:eastAsia="zh-CN"/>
              </w:rPr>
            </w:pPr>
            <w:r>
              <w:rPr>
                <w:rFonts w:ascii="Times New Roman" w:hAnsi="Times New Roman" w:eastAsia="宋体"/>
                <w:b/>
                <w:bCs/>
                <w:sz w:val="21"/>
                <w:szCs w:val="28"/>
                <w:highlight w:val="yellow"/>
              </w:rPr>
              <w:t>202</w:t>
            </w:r>
            <w:r>
              <w:rPr>
                <w:rFonts w:hint="eastAsia" w:ascii="Times New Roman" w:hAnsi="Times New Roman" w:eastAsia="宋体"/>
                <w:b/>
                <w:bCs/>
                <w:sz w:val="21"/>
                <w:szCs w:val="28"/>
                <w:highlight w:val="yellow"/>
                <w:lang w:eastAsia="zh-CN"/>
              </w:rPr>
              <w:t>1</w:t>
            </w:r>
            <w:r>
              <w:rPr>
                <w:rFonts w:ascii="Times New Roman" w:hAnsi="Times New Roman" w:eastAsia="宋体"/>
                <w:b/>
                <w:bCs/>
                <w:sz w:val="21"/>
                <w:szCs w:val="28"/>
                <w:highlight w:val="yellow"/>
              </w:rPr>
              <w:t xml:space="preserve"> </w:t>
            </w:r>
            <w:r>
              <w:rPr>
                <w:rFonts w:hint="eastAsia" w:ascii="Times New Roman" w:hAnsi="Times New Roman" w:eastAsia="宋体" w:cs="宋体"/>
                <w:b/>
                <w:bCs/>
                <w:sz w:val="21"/>
                <w:szCs w:val="28"/>
                <w:highlight w:val="yellow"/>
              </w:rPr>
              <w:t>年</w:t>
            </w:r>
          </w:p>
        </w:tc>
        <w:tc>
          <w:tcPr>
            <w:tcW w:w="1135" w:type="pct"/>
            <w:noWrap w:val="0"/>
            <w:vAlign w:val="center"/>
          </w:tcPr>
          <w:p w14:paraId="3B4EE4D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sz w:val="21"/>
                <w:szCs w:val="28"/>
                <w:highlight w:val="yellow"/>
              </w:rPr>
            </w:pPr>
            <w:r>
              <w:rPr>
                <w:rFonts w:ascii="Times New Roman" w:hAnsi="Times New Roman" w:eastAsia="宋体"/>
                <w:b/>
                <w:bCs/>
                <w:sz w:val="21"/>
                <w:szCs w:val="28"/>
                <w:highlight w:val="yellow"/>
              </w:rPr>
              <w:t>202</w:t>
            </w:r>
            <w:r>
              <w:rPr>
                <w:rFonts w:hint="eastAsia" w:ascii="Times New Roman" w:hAnsi="Times New Roman" w:eastAsia="宋体"/>
                <w:b/>
                <w:bCs/>
                <w:sz w:val="21"/>
                <w:szCs w:val="28"/>
                <w:highlight w:val="yellow"/>
                <w:lang w:eastAsia="zh-CN"/>
              </w:rPr>
              <w:t>2</w:t>
            </w:r>
            <w:r>
              <w:rPr>
                <w:rFonts w:ascii="Times New Roman" w:hAnsi="Times New Roman" w:eastAsia="宋体"/>
                <w:b/>
                <w:bCs/>
                <w:sz w:val="21"/>
                <w:szCs w:val="28"/>
                <w:highlight w:val="yellow"/>
              </w:rPr>
              <w:t xml:space="preserve"> </w:t>
            </w:r>
            <w:r>
              <w:rPr>
                <w:rFonts w:hint="eastAsia" w:ascii="Times New Roman" w:hAnsi="Times New Roman" w:eastAsia="宋体" w:cs="宋体"/>
                <w:b/>
                <w:bCs/>
                <w:sz w:val="21"/>
                <w:szCs w:val="28"/>
                <w:highlight w:val="yellow"/>
              </w:rPr>
              <w:t>年</w:t>
            </w:r>
          </w:p>
        </w:tc>
        <w:tc>
          <w:tcPr>
            <w:tcW w:w="1176" w:type="pct"/>
            <w:noWrap w:val="0"/>
            <w:vAlign w:val="center"/>
          </w:tcPr>
          <w:p w14:paraId="036E73A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sz w:val="21"/>
                <w:szCs w:val="28"/>
                <w:highlight w:val="yellow"/>
              </w:rPr>
            </w:pPr>
            <w:r>
              <w:rPr>
                <w:rFonts w:ascii="Times New Roman" w:hAnsi="Times New Roman" w:eastAsia="宋体"/>
                <w:b/>
                <w:bCs/>
                <w:sz w:val="21"/>
                <w:szCs w:val="28"/>
                <w:highlight w:val="yellow"/>
              </w:rPr>
              <w:t>202</w:t>
            </w:r>
            <w:r>
              <w:rPr>
                <w:rFonts w:hint="eastAsia" w:ascii="Times New Roman" w:hAnsi="Times New Roman" w:eastAsia="宋体"/>
                <w:b/>
                <w:bCs/>
                <w:sz w:val="21"/>
                <w:szCs w:val="28"/>
                <w:highlight w:val="yellow"/>
                <w:lang w:eastAsia="zh-CN"/>
              </w:rPr>
              <w:t>3</w:t>
            </w:r>
            <w:r>
              <w:rPr>
                <w:rFonts w:ascii="Times New Roman" w:hAnsi="Times New Roman" w:eastAsia="宋体"/>
                <w:b/>
                <w:bCs/>
                <w:sz w:val="21"/>
                <w:szCs w:val="28"/>
                <w:highlight w:val="yellow"/>
              </w:rPr>
              <w:t xml:space="preserve"> </w:t>
            </w:r>
            <w:r>
              <w:rPr>
                <w:rFonts w:hint="eastAsia" w:ascii="Times New Roman" w:hAnsi="Times New Roman" w:eastAsia="宋体" w:cs="宋体"/>
                <w:b/>
                <w:bCs/>
                <w:sz w:val="21"/>
                <w:szCs w:val="28"/>
                <w:highlight w:val="yellow"/>
              </w:rPr>
              <w:t>年</w:t>
            </w:r>
          </w:p>
        </w:tc>
      </w:tr>
      <w:tr w14:paraId="63A58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1577" w:type="pct"/>
            <w:noWrap w:val="0"/>
            <w:vAlign w:val="center"/>
          </w:tcPr>
          <w:p w14:paraId="2ED3FADD">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sz w:val="21"/>
                <w:szCs w:val="28"/>
                <w:highlight w:val="yellow"/>
              </w:rPr>
            </w:pPr>
            <w:r>
              <w:rPr>
                <w:rFonts w:ascii="Times New Roman" w:hAnsi="Times New Roman" w:eastAsia="宋体"/>
                <w:spacing w:val="6"/>
                <w:sz w:val="21"/>
                <w:szCs w:val="28"/>
                <w:highlight w:val="yellow"/>
              </w:rPr>
              <w:t>工业总产值（万元）</w:t>
            </w:r>
          </w:p>
        </w:tc>
        <w:tc>
          <w:tcPr>
            <w:tcW w:w="1109" w:type="pct"/>
            <w:noWrap w:val="0"/>
            <w:vAlign w:val="center"/>
          </w:tcPr>
          <w:p w14:paraId="51F8D3A4">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p>
        </w:tc>
        <w:tc>
          <w:tcPr>
            <w:tcW w:w="1135" w:type="pct"/>
            <w:noWrap w:val="0"/>
            <w:vAlign w:val="center"/>
          </w:tcPr>
          <w:p w14:paraId="675F82E3">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p>
        </w:tc>
        <w:tc>
          <w:tcPr>
            <w:tcW w:w="1176" w:type="pct"/>
            <w:noWrap w:val="0"/>
            <w:vAlign w:val="center"/>
          </w:tcPr>
          <w:p w14:paraId="25561B75">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p>
        </w:tc>
      </w:tr>
      <w:tr w14:paraId="279CD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1577" w:type="pct"/>
            <w:noWrap w:val="0"/>
            <w:vAlign w:val="center"/>
          </w:tcPr>
          <w:p w14:paraId="1D7542D0">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sz w:val="21"/>
                <w:szCs w:val="28"/>
                <w:highlight w:val="yellow"/>
                <w:lang w:eastAsia="zh-CN"/>
              </w:rPr>
            </w:pPr>
            <w:r>
              <w:rPr>
                <w:rFonts w:ascii="Times New Roman" w:hAnsi="Times New Roman" w:eastAsia="宋体"/>
                <w:spacing w:val="6"/>
                <w:sz w:val="21"/>
                <w:szCs w:val="28"/>
                <w:highlight w:val="yellow"/>
                <w:lang w:eastAsia="zh-CN"/>
              </w:rPr>
              <w:t>主营业务收入（万元）</w:t>
            </w:r>
          </w:p>
        </w:tc>
        <w:tc>
          <w:tcPr>
            <w:tcW w:w="1109" w:type="pct"/>
            <w:noWrap w:val="0"/>
            <w:vAlign w:val="center"/>
          </w:tcPr>
          <w:p w14:paraId="74061AAB">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p>
        </w:tc>
        <w:tc>
          <w:tcPr>
            <w:tcW w:w="1135" w:type="pct"/>
            <w:noWrap w:val="0"/>
            <w:vAlign w:val="center"/>
          </w:tcPr>
          <w:p w14:paraId="2E3BDF43">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p>
        </w:tc>
        <w:tc>
          <w:tcPr>
            <w:tcW w:w="1176" w:type="pct"/>
            <w:noWrap w:val="0"/>
            <w:vAlign w:val="center"/>
          </w:tcPr>
          <w:p w14:paraId="4A99350C">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p>
        </w:tc>
      </w:tr>
      <w:tr w14:paraId="0726D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1577" w:type="pct"/>
            <w:noWrap w:val="0"/>
            <w:vAlign w:val="center"/>
          </w:tcPr>
          <w:p w14:paraId="4061D2D4">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sz w:val="21"/>
                <w:szCs w:val="28"/>
                <w:highlight w:val="yellow"/>
              </w:rPr>
            </w:pPr>
            <w:r>
              <w:rPr>
                <w:rFonts w:ascii="Times New Roman" w:hAnsi="Times New Roman" w:eastAsia="宋体"/>
                <w:spacing w:val="6"/>
                <w:sz w:val="21"/>
                <w:szCs w:val="28"/>
                <w:highlight w:val="yellow"/>
              </w:rPr>
              <w:t>利润总额（万元）</w:t>
            </w:r>
          </w:p>
        </w:tc>
        <w:tc>
          <w:tcPr>
            <w:tcW w:w="1109" w:type="pct"/>
            <w:noWrap w:val="0"/>
            <w:vAlign w:val="center"/>
          </w:tcPr>
          <w:p w14:paraId="0DE87438">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p>
        </w:tc>
        <w:tc>
          <w:tcPr>
            <w:tcW w:w="1135" w:type="pct"/>
            <w:noWrap w:val="0"/>
            <w:vAlign w:val="center"/>
          </w:tcPr>
          <w:p w14:paraId="436C479F">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p>
        </w:tc>
        <w:tc>
          <w:tcPr>
            <w:tcW w:w="1176" w:type="pct"/>
            <w:noWrap w:val="0"/>
            <w:vAlign w:val="center"/>
          </w:tcPr>
          <w:p w14:paraId="4BBC1E78">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p>
        </w:tc>
      </w:tr>
      <w:tr w14:paraId="0A31D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1577" w:type="pct"/>
            <w:noWrap w:val="0"/>
            <w:vAlign w:val="center"/>
          </w:tcPr>
          <w:p w14:paraId="72798A47">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spacing w:val="6"/>
                <w:sz w:val="21"/>
                <w:szCs w:val="28"/>
                <w:highlight w:val="yellow"/>
              </w:rPr>
            </w:pPr>
            <w:r>
              <w:rPr>
                <w:rFonts w:ascii="Times New Roman" w:hAnsi="Times New Roman" w:eastAsia="宋体"/>
                <w:spacing w:val="6"/>
                <w:sz w:val="21"/>
                <w:szCs w:val="28"/>
                <w:highlight w:val="yellow"/>
              </w:rPr>
              <w:t>纳税总额（万元）</w:t>
            </w:r>
          </w:p>
        </w:tc>
        <w:tc>
          <w:tcPr>
            <w:tcW w:w="1109" w:type="pct"/>
            <w:noWrap w:val="0"/>
            <w:vAlign w:val="center"/>
          </w:tcPr>
          <w:p w14:paraId="36D5E82E">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p>
        </w:tc>
        <w:tc>
          <w:tcPr>
            <w:tcW w:w="1135" w:type="pct"/>
            <w:noWrap w:val="0"/>
            <w:vAlign w:val="center"/>
          </w:tcPr>
          <w:p w14:paraId="46BE5703">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p>
        </w:tc>
        <w:tc>
          <w:tcPr>
            <w:tcW w:w="1176" w:type="pct"/>
            <w:noWrap w:val="0"/>
            <w:vAlign w:val="center"/>
          </w:tcPr>
          <w:p w14:paraId="4ECADE24">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p>
        </w:tc>
      </w:tr>
      <w:tr w14:paraId="1F309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1577" w:type="pct"/>
            <w:noWrap w:val="0"/>
            <w:vAlign w:val="center"/>
          </w:tcPr>
          <w:p w14:paraId="3D82B50D">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spacing w:val="6"/>
                <w:sz w:val="21"/>
                <w:szCs w:val="28"/>
                <w:highlight w:val="yellow"/>
              </w:rPr>
            </w:pPr>
            <w:r>
              <w:rPr>
                <w:rFonts w:ascii="Times New Roman" w:hAnsi="Times New Roman" w:eastAsia="宋体"/>
                <w:spacing w:val="6"/>
                <w:sz w:val="21"/>
                <w:szCs w:val="28"/>
                <w:highlight w:val="yellow"/>
              </w:rPr>
              <w:t>工业增加值（万元）</w:t>
            </w:r>
          </w:p>
        </w:tc>
        <w:tc>
          <w:tcPr>
            <w:tcW w:w="1109" w:type="pct"/>
            <w:noWrap w:val="0"/>
            <w:vAlign w:val="center"/>
          </w:tcPr>
          <w:p w14:paraId="6D8EA86A">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p>
        </w:tc>
        <w:tc>
          <w:tcPr>
            <w:tcW w:w="1135" w:type="pct"/>
            <w:noWrap w:val="0"/>
            <w:vAlign w:val="center"/>
          </w:tcPr>
          <w:p w14:paraId="1305A37F">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p>
        </w:tc>
        <w:tc>
          <w:tcPr>
            <w:tcW w:w="1176" w:type="pct"/>
            <w:noWrap w:val="0"/>
            <w:vAlign w:val="center"/>
          </w:tcPr>
          <w:p w14:paraId="36B68AC0">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p>
        </w:tc>
      </w:tr>
      <w:tr w14:paraId="291F1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1577" w:type="pct"/>
            <w:noWrap w:val="0"/>
            <w:vAlign w:val="center"/>
          </w:tcPr>
          <w:p w14:paraId="51A9B491">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spacing w:val="6"/>
                <w:sz w:val="21"/>
                <w:szCs w:val="28"/>
                <w:highlight w:val="yellow"/>
              </w:rPr>
            </w:pPr>
            <w:r>
              <w:rPr>
                <w:rFonts w:ascii="Times New Roman" w:hAnsi="Times New Roman" w:eastAsia="宋体"/>
                <w:spacing w:val="4"/>
                <w:sz w:val="21"/>
                <w:szCs w:val="28"/>
                <w:highlight w:val="yellow"/>
              </w:rPr>
              <w:t>总产量（吨）</w:t>
            </w:r>
          </w:p>
        </w:tc>
        <w:tc>
          <w:tcPr>
            <w:tcW w:w="1109" w:type="pct"/>
            <w:noWrap w:val="0"/>
            <w:vAlign w:val="center"/>
          </w:tcPr>
          <w:p w14:paraId="5B7A7E81">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p>
        </w:tc>
        <w:tc>
          <w:tcPr>
            <w:tcW w:w="1135" w:type="pct"/>
            <w:noWrap w:val="0"/>
            <w:vAlign w:val="center"/>
          </w:tcPr>
          <w:p w14:paraId="388FB47E">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p>
        </w:tc>
        <w:tc>
          <w:tcPr>
            <w:tcW w:w="1176" w:type="pct"/>
            <w:noWrap w:val="0"/>
            <w:vAlign w:val="center"/>
          </w:tcPr>
          <w:p w14:paraId="004CEB16">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2"/>
                <w:highlight w:val="yellow"/>
                <w:u w:val="none"/>
                <w:lang w:val="en-US" w:eastAsia="zh-CN" w:bidi="ar-SA"/>
              </w:rPr>
            </w:pPr>
          </w:p>
        </w:tc>
      </w:tr>
    </w:tbl>
    <w:p w14:paraId="4EA950DD">
      <w:pPr>
        <w:rPr>
          <w:rFonts w:ascii="Times New Roman" w:hAnsi="Times New Roman" w:eastAsia="宋体"/>
        </w:rPr>
      </w:pPr>
    </w:p>
    <w:p w14:paraId="648F26BE">
      <w:pPr>
        <w:bidi w:val="0"/>
        <w:rPr>
          <w:rFonts w:ascii="Times New Roman" w:hAnsi="Times New Roman" w:eastAsia="宋体"/>
        </w:rPr>
      </w:pPr>
    </w:p>
    <w:p w14:paraId="71BECE5C">
      <w:pPr>
        <w:spacing w:line="14" w:lineRule="auto"/>
        <w:rPr>
          <w:rFonts w:ascii="Times New Roman" w:hAnsi="Times New Roman" w:eastAsia="宋体"/>
          <w:sz w:val="2"/>
        </w:rPr>
      </w:pPr>
    </w:p>
    <w:tbl>
      <w:tblPr>
        <w:tblStyle w:val="15"/>
        <w:tblW w:w="885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7"/>
        <w:gridCol w:w="3514"/>
        <w:gridCol w:w="3509"/>
      </w:tblGrid>
      <w:tr w14:paraId="76660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jc w:val="center"/>
        </w:trPr>
        <w:tc>
          <w:tcPr>
            <w:tcW w:w="8850" w:type="dxa"/>
            <w:gridSpan w:val="3"/>
            <w:vAlign w:val="center"/>
          </w:tcPr>
          <w:p w14:paraId="0B9D3C2B">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r>
              <w:rPr>
                <w:rFonts w:ascii="Times New Roman" w:hAnsi="Times New Roman" w:eastAsia="宋体"/>
              </w:rPr>
              <w:t>核查过程描述</w:t>
            </w:r>
          </w:p>
        </w:tc>
      </w:tr>
      <w:tr w14:paraId="189B4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1827" w:type="dxa"/>
            <w:vAlign w:val="center"/>
          </w:tcPr>
          <w:p w14:paraId="4DF9C747">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r>
              <w:rPr>
                <w:rFonts w:ascii="Times New Roman" w:hAnsi="Times New Roman" w:eastAsia="宋体"/>
              </w:rPr>
              <w:t>数据名称</w:t>
            </w:r>
          </w:p>
        </w:tc>
        <w:tc>
          <w:tcPr>
            <w:tcW w:w="7023" w:type="dxa"/>
            <w:gridSpan w:val="2"/>
            <w:vAlign w:val="center"/>
          </w:tcPr>
          <w:p w14:paraId="4F72AF93">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r>
              <w:rPr>
                <w:rFonts w:ascii="Times New Roman" w:hAnsi="Times New Roman" w:eastAsia="宋体"/>
              </w:rPr>
              <w:t>产品产量</w:t>
            </w:r>
          </w:p>
        </w:tc>
      </w:tr>
      <w:tr w14:paraId="3CACF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1827" w:type="dxa"/>
            <w:vAlign w:val="center"/>
          </w:tcPr>
          <w:p w14:paraId="37929E2B">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r>
              <w:rPr>
                <w:rFonts w:ascii="Times New Roman" w:hAnsi="Times New Roman" w:eastAsia="宋体"/>
              </w:rPr>
              <w:t>数值</w:t>
            </w:r>
          </w:p>
        </w:tc>
        <w:tc>
          <w:tcPr>
            <w:tcW w:w="3514" w:type="dxa"/>
            <w:vAlign w:val="center"/>
          </w:tcPr>
          <w:p w14:paraId="238F72E7">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r>
              <w:rPr>
                <w:rFonts w:ascii="Times New Roman" w:hAnsi="Times New Roman" w:eastAsia="宋体"/>
              </w:rPr>
              <w:t>填报数据：/</w:t>
            </w:r>
          </w:p>
        </w:tc>
        <w:tc>
          <w:tcPr>
            <w:tcW w:w="3509" w:type="dxa"/>
            <w:vAlign w:val="center"/>
          </w:tcPr>
          <w:p w14:paraId="68DA9D23">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hint="default" w:ascii="Times New Roman" w:hAnsi="Times New Roman" w:eastAsia="宋体"/>
                <w:lang w:val="en-US"/>
              </w:rPr>
            </w:pPr>
            <w:r>
              <w:rPr>
                <w:rFonts w:ascii="Times New Roman" w:hAnsi="Times New Roman" w:eastAsia="宋体"/>
              </w:rPr>
              <w:t>核查数据：</w:t>
            </w:r>
            <w:r>
              <w:rPr>
                <w:rFonts w:hint="eastAsia" w:ascii="Times New Roman" w:hAnsi="Times New Roman" w:eastAsia="宋体" w:cs="Times New Roman"/>
                <w:lang w:val="en-US" w:eastAsia="zh-CN"/>
              </w:rPr>
              <w:t>5833.5856吨</w:t>
            </w:r>
          </w:p>
        </w:tc>
      </w:tr>
      <w:tr w14:paraId="73CD7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1827" w:type="dxa"/>
            <w:vAlign w:val="center"/>
          </w:tcPr>
          <w:p w14:paraId="4FC5FF0B">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r>
              <w:rPr>
                <w:rFonts w:ascii="Times New Roman" w:hAnsi="Times New Roman" w:eastAsia="宋体"/>
              </w:rPr>
              <w:t>单位</w:t>
            </w:r>
          </w:p>
        </w:tc>
        <w:tc>
          <w:tcPr>
            <w:tcW w:w="7023" w:type="dxa"/>
            <w:gridSpan w:val="2"/>
            <w:vAlign w:val="center"/>
          </w:tcPr>
          <w:p w14:paraId="1C1C5FD0">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hint="eastAsia" w:ascii="Times New Roman" w:hAnsi="Times New Roman" w:eastAsia="宋体"/>
                <w:lang w:eastAsia="zh-CN"/>
              </w:rPr>
            </w:pPr>
            <w:r>
              <w:rPr>
                <w:rFonts w:hint="eastAsia" w:ascii="Times New Roman" w:hAnsi="Times New Roman" w:eastAsia="宋体"/>
                <w:lang w:val="en-US" w:eastAsia="zh-CN"/>
              </w:rPr>
              <w:t>万套</w:t>
            </w:r>
          </w:p>
        </w:tc>
      </w:tr>
      <w:tr w14:paraId="77370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3" w:hRule="atLeast"/>
          <w:jc w:val="center"/>
        </w:trPr>
        <w:tc>
          <w:tcPr>
            <w:tcW w:w="1827" w:type="dxa"/>
            <w:vAlign w:val="center"/>
          </w:tcPr>
          <w:p w14:paraId="6DB09364">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p>
          <w:p w14:paraId="4F61820F">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r>
              <w:rPr>
                <w:rFonts w:ascii="Times New Roman" w:hAnsi="Times New Roman" w:eastAsia="宋体"/>
              </w:rPr>
              <w:t>数据来源</w:t>
            </w:r>
          </w:p>
        </w:tc>
        <w:tc>
          <w:tcPr>
            <w:tcW w:w="7023" w:type="dxa"/>
            <w:gridSpan w:val="2"/>
            <w:vAlign w:val="center"/>
          </w:tcPr>
          <w:p w14:paraId="10325484">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r>
              <w:rPr>
                <w:rFonts w:ascii="Times New Roman" w:hAnsi="Times New Roman" w:eastAsia="宋体"/>
              </w:rPr>
              <w:t>填报数据：未填报</w:t>
            </w:r>
          </w:p>
          <w:p w14:paraId="5702E706">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r>
              <w:rPr>
                <w:rFonts w:ascii="Times New Roman" w:hAnsi="Times New Roman" w:eastAsia="宋体"/>
              </w:rPr>
              <w:t>核查数据：《</w:t>
            </w:r>
            <w:r>
              <w:rPr>
                <w:rFonts w:hint="eastAsia" w:ascii="Times New Roman" w:hAnsi="Times New Roman" w:eastAsia="宋体"/>
                <w:lang w:eastAsia="zh-CN"/>
              </w:rPr>
              <w:t xml:space="preserve"> 嘉兴苏古德塑业股份有限公司</w:t>
            </w:r>
            <w:r>
              <w:rPr>
                <w:rFonts w:ascii="Times New Roman" w:hAnsi="Times New Roman" w:eastAsia="宋体"/>
              </w:rPr>
              <w:t>出入库(202</w:t>
            </w:r>
            <w:r>
              <w:rPr>
                <w:rFonts w:hint="eastAsia" w:ascii="Times New Roman" w:hAnsi="Times New Roman" w:eastAsia="宋体"/>
                <w:lang w:val="en-US" w:eastAsia="zh-CN"/>
              </w:rPr>
              <w:t>3</w:t>
            </w:r>
            <w:r>
              <w:rPr>
                <w:rFonts w:ascii="Times New Roman" w:hAnsi="Times New Roman" w:eastAsia="宋体"/>
              </w:rPr>
              <w:t>年)》 交叉核查数据：财务提供的销售量</w:t>
            </w:r>
          </w:p>
        </w:tc>
      </w:tr>
      <w:tr w14:paraId="4DFAA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1827" w:type="dxa"/>
            <w:vAlign w:val="center"/>
          </w:tcPr>
          <w:p w14:paraId="7B771D3A">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r>
              <w:rPr>
                <w:rFonts w:ascii="Times New Roman" w:hAnsi="Times New Roman" w:eastAsia="宋体"/>
              </w:rPr>
              <w:t>监测方法</w:t>
            </w:r>
          </w:p>
        </w:tc>
        <w:tc>
          <w:tcPr>
            <w:tcW w:w="7023" w:type="dxa"/>
            <w:gridSpan w:val="2"/>
            <w:vAlign w:val="center"/>
          </w:tcPr>
          <w:p w14:paraId="5FFE077F">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r>
              <w:rPr>
                <w:rFonts w:ascii="Times New Roman" w:hAnsi="Times New Roman" w:eastAsia="宋体"/>
              </w:rPr>
              <w:t>生产计量</w:t>
            </w:r>
          </w:p>
        </w:tc>
      </w:tr>
      <w:tr w14:paraId="6F956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1827" w:type="dxa"/>
            <w:vAlign w:val="center"/>
          </w:tcPr>
          <w:p w14:paraId="5788FC44">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r>
              <w:rPr>
                <w:rFonts w:ascii="Times New Roman" w:hAnsi="Times New Roman" w:eastAsia="宋体"/>
              </w:rPr>
              <w:t>监测频次</w:t>
            </w:r>
          </w:p>
        </w:tc>
        <w:tc>
          <w:tcPr>
            <w:tcW w:w="7023" w:type="dxa"/>
            <w:gridSpan w:val="2"/>
            <w:vAlign w:val="center"/>
          </w:tcPr>
          <w:p w14:paraId="758F81F2">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r>
              <w:rPr>
                <w:rFonts w:ascii="Times New Roman" w:hAnsi="Times New Roman" w:eastAsia="宋体"/>
              </w:rPr>
              <w:t>每批计量</w:t>
            </w:r>
          </w:p>
        </w:tc>
      </w:tr>
      <w:tr w14:paraId="1A55A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1827" w:type="dxa"/>
            <w:vAlign w:val="center"/>
          </w:tcPr>
          <w:p w14:paraId="3F31EB91">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r>
              <w:rPr>
                <w:rFonts w:ascii="Times New Roman" w:hAnsi="Times New Roman" w:eastAsia="宋体"/>
              </w:rPr>
              <w:t>记录频次</w:t>
            </w:r>
          </w:p>
        </w:tc>
        <w:tc>
          <w:tcPr>
            <w:tcW w:w="7023" w:type="dxa"/>
            <w:gridSpan w:val="2"/>
            <w:vAlign w:val="center"/>
          </w:tcPr>
          <w:p w14:paraId="43C565DF">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r>
              <w:rPr>
                <w:rFonts w:ascii="Times New Roman" w:hAnsi="Times New Roman" w:eastAsia="宋体"/>
              </w:rPr>
              <w:t>每月汇总</w:t>
            </w:r>
          </w:p>
        </w:tc>
      </w:tr>
    </w:tbl>
    <w:p w14:paraId="7830209F">
      <w:pPr>
        <w:rPr>
          <w:rFonts w:ascii="Times New Roman" w:hAnsi="Times New Roman" w:eastAsia="宋体"/>
        </w:rPr>
      </w:pPr>
    </w:p>
    <w:p w14:paraId="015C6824">
      <w:pPr>
        <w:spacing w:line="26" w:lineRule="exact"/>
        <w:rPr>
          <w:rFonts w:ascii="Times New Roman" w:hAnsi="Times New Roman" w:eastAsia="宋体"/>
        </w:rPr>
      </w:pPr>
    </w:p>
    <w:tbl>
      <w:tblPr>
        <w:tblStyle w:val="15"/>
        <w:tblW w:w="88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7"/>
        <w:gridCol w:w="7044"/>
      </w:tblGrid>
      <w:tr w14:paraId="7A010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1827" w:type="dxa"/>
            <w:vAlign w:val="center"/>
          </w:tcPr>
          <w:p w14:paraId="6D309FBC">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r>
              <w:rPr>
                <w:rFonts w:ascii="Times New Roman" w:hAnsi="Times New Roman" w:eastAsia="宋体"/>
              </w:rPr>
              <w:t>监测设备维护</w:t>
            </w:r>
          </w:p>
        </w:tc>
        <w:tc>
          <w:tcPr>
            <w:tcW w:w="7044" w:type="dxa"/>
            <w:vAlign w:val="center"/>
          </w:tcPr>
          <w:p w14:paraId="0E104B41">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r>
              <w:rPr>
                <w:rFonts w:ascii="Times New Roman" w:hAnsi="Times New Roman" w:eastAsia="宋体"/>
              </w:rPr>
              <w:t>/</w:t>
            </w:r>
          </w:p>
        </w:tc>
      </w:tr>
      <w:tr w14:paraId="5B922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1827" w:type="dxa"/>
            <w:vAlign w:val="center"/>
          </w:tcPr>
          <w:p w14:paraId="19F63B30">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r>
              <w:rPr>
                <w:rFonts w:ascii="Times New Roman" w:hAnsi="Times New Roman" w:eastAsia="宋体"/>
              </w:rPr>
              <w:t>数据缺失处理</w:t>
            </w:r>
          </w:p>
        </w:tc>
        <w:tc>
          <w:tcPr>
            <w:tcW w:w="7044" w:type="dxa"/>
            <w:vAlign w:val="center"/>
          </w:tcPr>
          <w:p w14:paraId="463E3F47">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r>
              <w:rPr>
                <w:rFonts w:ascii="Times New Roman" w:hAnsi="Times New Roman" w:eastAsia="宋体"/>
              </w:rPr>
              <w:t>本报告期内无数据缺失</w:t>
            </w:r>
          </w:p>
        </w:tc>
      </w:tr>
      <w:tr w14:paraId="6893E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1827" w:type="dxa"/>
            <w:vAlign w:val="center"/>
          </w:tcPr>
          <w:p w14:paraId="4DC339AF">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r>
              <w:rPr>
                <w:rFonts w:ascii="Times New Roman" w:hAnsi="Times New Roman" w:eastAsia="宋体"/>
              </w:rPr>
              <w:t>抽样检查</w:t>
            </w:r>
          </w:p>
        </w:tc>
        <w:tc>
          <w:tcPr>
            <w:tcW w:w="7044" w:type="dxa"/>
            <w:vAlign w:val="center"/>
          </w:tcPr>
          <w:p w14:paraId="5DDC5B74">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r>
              <w:rPr>
                <w:rFonts w:ascii="Times New Roman" w:hAnsi="Times New Roman" w:eastAsia="宋体"/>
              </w:rPr>
              <w:t>填报数据、交叉核对数据100%核对</w:t>
            </w:r>
          </w:p>
        </w:tc>
      </w:tr>
      <w:tr w14:paraId="10E9D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0" w:hRule="atLeast"/>
          <w:jc w:val="center"/>
        </w:trPr>
        <w:tc>
          <w:tcPr>
            <w:tcW w:w="1827" w:type="dxa"/>
            <w:vAlign w:val="center"/>
          </w:tcPr>
          <w:p w14:paraId="23CBB56D">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r>
              <w:rPr>
                <w:rFonts w:ascii="Times New Roman" w:hAnsi="Times New Roman" w:eastAsia="宋体"/>
              </w:rPr>
              <w:t>交叉核对</w:t>
            </w:r>
          </w:p>
        </w:tc>
        <w:tc>
          <w:tcPr>
            <w:tcW w:w="7044" w:type="dxa"/>
            <w:vAlign w:val="center"/>
          </w:tcPr>
          <w:p w14:paraId="686BF5CF">
            <w:pPr>
              <w:pStyle w:val="16"/>
              <w:keepNext w:val="0"/>
              <w:keepLines w:val="0"/>
              <w:pageBreakBefore w:val="0"/>
              <w:widowControl/>
              <w:kinsoku w:val="0"/>
              <w:wordWrap/>
              <w:overflowPunct/>
              <w:topLinePunct w:val="0"/>
              <w:autoSpaceDE w:val="0"/>
              <w:autoSpaceDN w:val="0"/>
              <w:bidi w:val="0"/>
              <w:adjustRightInd/>
              <w:snapToGrid/>
              <w:jc w:val="both"/>
              <w:textAlignment w:val="center"/>
              <w:rPr>
                <w:rFonts w:ascii="Times New Roman" w:hAnsi="Times New Roman" w:eastAsia="宋体"/>
              </w:rPr>
            </w:pPr>
            <w:r>
              <w:rPr>
                <w:rFonts w:ascii="Times New Roman" w:hAnsi="Times New Roman" w:eastAsia="宋体"/>
              </w:rPr>
              <w:t>(1) 受核查方产量数据未填报。</w:t>
            </w:r>
          </w:p>
          <w:p w14:paraId="69F01827">
            <w:pPr>
              <w:pStyle w:val="16"/>
              <w:keepNext w:val="0"/>
              <w:keepLines w:val="0"/>
              <w:pageBreakBefore w:val="0"/>
              <w:widowControl/>
              <w:kinsoku w:val="0"/>
              <w:wordWrap/>
              <w:overflowPunct/>
              <w:topLinePunct w:val="0"/>
              <w:autoSpaceDE w:val="0"/>
              <w:autoSpaceDN w:val="0"/>
              <w:bidi w:val="0"/>
              <w:adjustRightInd/>
              <w:snapToGrid/>
              <w:jc w:val="both"/>
              <w:textAlignment w:val="center"/>
              <w:rPr>
                <w:rFonts w:ascii="Times New Roman" w:hAnsi="Times New Roman" w:eastAsia="宋体"/>
              </w:rPr>
            </w:pPr>
            <w:r>
              <w:rPr>
                <w:rFonts w:ascii="Times New Roman" w:hAnsi="Times New Roman" w:eastAsia="宋体"/>
              </w:rPr>
              <w:t>(2) 受核查方产量数据来源于《</w:t>
            </w:r>
            <w:r>
              <w:rPr>
                <w:rFonts w:hint="eastAsia" w:ascii="Times New Roman" w:hAnsi="Times New Roman" w:eastAsia="宋体"/>
                <w:lang w:eastAsia="zh-CN"/>
              </w:rPr>
              <w:t xml:space="preserve"> 嘉兴苏古德塑业股份有限公司 </w:t>
            </w:r>
            <w:r>
              <w:rPr>
                <w:rFonts w:ascii="Times New Roman" w:hAnsi="Times New Roman" w:eastAsia="宋体"/>
              </w:rPr>
              <w:t>出入库 (202</w:t>
            </w:r>
            <w:r>
              <w:rPr>
                <w:rFonts w:hint="eastAsia" w:ascii="Times New Roman" w:hAnsi="Times New Roman" w:eastAsia="宋体"/>
                <w:lang w:val="en-US" w:eastAsia="zh-CN"/>
              </w:rPr>
              <w:t>3</w:t>
            </w:r>
            <w:r>
              <w:rPr>
                <w:rFonts w:ascii="Times New Roman" w:hAnsi="Times New Roman" w:eastAsia="宋体"/>
              </w:rPr>
              <w:t>年 ) 》，检查组确认《</w:t>
            </w:r>
            <w:r>
              <w:rPr>
                <w:rFonts w:hint="eastAsia" w:ascii="Times New Roman" w:hAnsi="Times New Roman" w:eastAsia="宋体"/>
                <w:lang w:eastAsia="zh-CN"/>
              </w:rPr>
              <w:t xml:space="preserve"> 嘉兴苏古德塑业股份有限公司 </w:t>
            </w:r>
            <w:r>
              <w:rPr>
                <w:rFonts w:ascii="Times New Roman" w:hAnsi="Times New Roman" w:eastAsia="宋体"/>
              </w:rPr>
              <w:t>出入库 (202</w:t>
            </w:r>
            <w:r>
              <w:rPr>
                <w:rFonts w:hint="eastAsia" w:ascii="Times New Roman" w:hAnsi="Times New Roman" w:eastAsia="宋体"/>
                <w:lang w:val="en-US" w:eastAsia="zh-CN"/>
              </w:rPr>
              <w:t>3</w:t>
            </w:r>
            <w:r>
              <w:rPr>
                <w:rFonts w:ascii="Times New Roman" w:hAnsi="Times New Roman" w:eastAsia="宋体"/>
              </w:rPr>
              <w:t>年) 》中产量全年累计</w:t>
            </w:r>
            <w:r>
              <w:rPr>
                <w:rFonts w:ascii="Times New Roman" w:hAnsi="Times New Roman" w:eastAsia="宋体"/>
                <w:highlight w:val="none"/>
              </w:rPr>
              <w:t>值</w:t>
            </w:r>
            <w:r>
              <w:rPr>
                <w:rFonts w:hint="eastAsia" w:ascii="Times New Roman" w:hAnsi="Times New Roman" w:eastAsia="宋体"/>
                <w:highlight w:val="none"/>
                <w:lang w:eastAsia="zh-CN"/>
              </w:rPr>
              <w:t>5833.5856吨</w:t>
            </w:r>
            <w:r>
              <w:rPr>
                <w:rFonts w:ascii="Times New Roman" w:hAnsi="Times New Roman" w:eastAsia="宋体"/>
                <w:highlight w:val="none"/>
              </w:rPr>
              <w:t>。</w:t>
            </w:r>
          </w:p>
          <w:p w14:paraId="60CE3B52">
            <w:pPr>
              <w:pStyle w:val="16"/>
              <w:keepNext w:val="0"/>
              <w:keepLines w:val="0"/>
              <w:pageBreakBefore w:val="0"/>
              <w:widowControl/>
              <w:kinsoku w:val="0"/>
              <w:wordWrap/>
              <w:overflowPunct/>
              <w:topLinePunct w:val="0"/>
              <w:autoSpaceDE w:val="0"/>
              <w:autoSpaceDN w:val="0"/>
              <w:bidi w:val="0"/>
              <w:adjustRightInd/>
              <w:snapToGrid/>
              <w:jc w:val="both"/>
              <w:textAlignment w:val="center"/>
              <w:rPr>
                <w:rFonts w:ascii="Times New Roman" w:hAnsi="Times New Roman" w:eastAsia="宋体"/>
              </w:rPr>
            </w:pPr>
            <w:r>
              <w:rPr>
                <w:rFonts w:ascii="Times New Roman" w:hAnsi="Times New Roman" w:eastAsia="宋体"/>
              </w:rPr>
              <w:t>(3) 核查组进一步核对财务提供的销售量</w:t>
            </w:r>
            <w:r>
              <w:rPr>
                <w:rFonts w:hint="eastAsia" w:ascii="Times New Roman" w:hAnsi="Times New Roman" w:eastAsia="宋体"/>
                <w:highlight w:val="none"/>
                <w:lang w:eastAsia="zh-CN"/>
              </w:rPr>
              <w:t>5833.5856吨</w:t>
            </w:r>
            <w:r>
              <w:rPr>
                <w:rFonts w:ascii="Times New Roman" w:hAnsi="Times New Roman" w:eastAsia="宋体"/>
              </w:rPr>
              <w:t>，与《</w:t>
            </w:r>
            <w:r>
              <w:rPr>
                <w:rFonts w:hint="eastAsia" w:ascii="Times New Roman" w:hAnsi="Times New Roman" w:eastAsia="宋体"/>
                <w:lang w:eastAsia="zh-CN"/>
              </w:rPr>
              <w:t xml:space="preserve"> 嘉兴苏古德塑业股份有限公司 </w:t>
            </w:r>
            <w:r>
              <w:rPr>
                <w:rFonts w:ascii="Times New Roman" w:hAnsi="Times New Roman" w:eastAsia="宋体"/>
              </w:rPr>
              <w:t>出入库 (202</w:t>
            </w:r>
            <w:r>
              <w:rPr>
                <w:rFonts w:hint="eastAsia" w:ascii="Times New Roman" w:hAnsi="Times New Roman" w:eastAsia="宋体"/>
                <w:lang w:val="en-US" w:eastAsia="zh-CN"/>
              </w:rPr>
              <w:t>3</w:t>
            </w:r>
            <w:r>
              <w:rPr>
                <w:rFonts w:ascii="Times New Roman" w:hAnsi="Times New Roman" w:eastAsia="宋体"/>
              </w:rPr>
              <w:t xml:space="preserve">年) 》产量数据作交叉验证，一致。确认《 </w:t>
            </w:r>
            <w:r>
              <w:rPr>
                <w:rFonts w:hint="eastAsia" w:ascii="Times New Roman" w:hAnsi="Times New Roman" w:eastAsia="宋体"/>
                <w:lang w:eastAsia="zh-CN"/>
              </w:rPr>
              <w:t xml:space="preserve"> 嘉兴苏古德塑业股份有限公司 </w:t>
            </w:r>
            <w:r>
              <w:rPr>
                <w:rFonts w:ascii="Times New Roman" w:hAnsi="Times New Roman" w:eastAsia="宋体"/>
              </w:rPr>
              <w:t>出入库 (202</w:t>
            </w:r>
            <w:r>
              <w:rPr>
                <w:rFonts w:hint="eastAsia" w:ascii="Times New Roman" w:hAnsi="Times New Roman" w:eastAsia="宋体"/>
                <w:lang w:val="en-US" w:eastAsia="zh-CN"/>
              </w:rPr>
              <w:t>3</w:t>
            </w:r>
            <w:r>
              <w:rPr>
                <w:rFonts w:ascii="Times New Roman" w:hAnsi="Times New Roman" w:eastAsia="宋体"/>
              </w:rPr>
              <w:t>年) 》产量数据正确。核查数据确认以《</w:t>
            </w:r>
            <w:r>
              <w:rPr>
                <w:rFonts w:hint="eastAsia" w:ascii="Times New Roman" w:hAnsi="Times New Roman" w:eastAsia="宋体"/>
                <w:lang w:eastAsia="zh-CN"/>
              </w:rPr>
              <w:t xml:space="preserve"> 嘉兴苏古德塑业股份有限公司 </w:t>
            </w:r>
            <w:r>
              <w:rPr>
                <w:rFonts w:ascii="Times New Roman" w:hAnsi="Times New Roman" w:eastAsia="宋体"/>
              </w:rPr>
              <w:t>出入库 (202</w:t>
            </w:r>
            <w:r>
              <w:rPr>
                <w:rFonts w:hint="eastAsia" w:ascii="Times New Roman" w:hAnsi="Times New Roman" w:eastAsia="宋体"/>
                <w:lang w:val="en-US" w:eastAsia="zh-CN"/>
              </w:rPr>
              <w:t>3</w:t>
            </w:r>
            <w:r>
              <w:rPr>
                <w:rFonts w:ascii="Times New Roman" w:hAnsi="Times New Roman" w:eastAsia="宋体"/>
              </w:rPr>
              <w:t>年) 》为准。</w:t>
            </w:r>
          </w:p>
        </w:tc>
      </w:tr>
      <w:tr w14:paraId="31336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1" w:hRule="atLeast"/>
          <w:jc w:val="center"/>
        </w:trPr>
        <w:tc>
          <w:tcPr>
            <w:tcW w:w="1827" w:type="dxa"/>
            <w:vAlign w:val="center"/>
          </w:tcPr>
          <w:p w14:paraId="7D0D087A">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p>
          <w:p w14:paraId="169A71C2">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r>
              <w:rPr>
                <w:rFonts w:ascii="Times New Roman" w:hAnsi="Times New Roman" w:eastAsia="宋体"/>
              </w:rPr>
              <w:t>核查结论</w:t>
            </w:r>
          </w:p>
        </w:tc>
        <w:tc>
          <w:tcPr>
            <w:tcW w:w="7044" w:type="dxa"/>
            <w:vAlign w:val="center"/>
          </w:tcPr>
          <w:p w14:paraId="262C17F5">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rPr>
            </w:pPr>
            <w:r>
              <w:rPr>
                <w:rFonts w:ascii="Times New Roman" w:hAnsi="Times New Roman" w:eastAsia="宋体"/>
              </w:rPr>
              <w:t>《排放报告》未填报数据。受核查方通过现场核查确认了具体数据，确认并接受核查数据作为《排放报告 (终版) 》数据。具体数据如下表所 示。</w:t>
            </w:r>
          </w:p>
        </w:tc>
      </w:tr>
    </w:tbl>
    <w:p w14:paraId="50182FE6">
      <w:pPr>
        <w:spacing w:line="148" w:lineRule="exact"/>
        <w:rPr>
          <w:rFonts w:ascii="Times New Roman" w:hAnsi="Times New Roman" w:eastAsia="宋体"/>
        </w:rPr>
      </w:pPr>
    </w:p>
    <w:p w14:paraId="3B05F09B">
      <w:pPr>
        <w:spacing w:before="308" w:line="362" w:lineRule="auto"/>
        <w:ind w:left="28" w:firstLine="506"/>
        <w:rPr>
          <w:rFonts w:ascii="Times New Roman" w:hAnsi="Times New Roman" w:eastAsia="宋体" w:cs="宋体"/>
          <w:spacing w:val="-25"/>
          <w:sz w:val="28"/>
          <w:szCs w:val="28"/>
        </w:rPr>
        <w:sectPr>
          <w:headerReference r:id="rId9" w:type="default"/>
          <w:footerReference r:id="rId10" w:type="default"/>
          <w:type w:val="continuous"/>
          <w:pgSz w:w="11905" w:h="16840"/>
          <w:pgMar w:top="1431" w:right="1648" w:bottom="1596" w:left="1785" w:header="0" w:footer="1434" w:gutter="0"/>
          <w:pgNumType w:fmt="decimal" w:start="1"/>
          <w:cols w:space="720" w:num="1"/>
        </w:sectPr>
      </w:pPr>
      <w:r>
        <w:rPr>
          <w:rFonts w:ascii="Times New Roman" w:hAnsi="Times New Roman" w:eastAsia="宋体" w:cs="宋体"/>
          <w:spacing w:val="-28"/>
          <w:sz w:val="28"/>
          <w:szCs w:val="28"/>
        </w:rPr>
        <w:t>核查组查阅了《排放报告》中的企业基本信息，确认其填报信息与实际</w:t>
      </w:r>
      <w:r>
        <w:rPr>
          <w:rFonts w:ascii="Times New Roman" w:hAnsi="Times New Roman" w:eastAsia="宋体" w:cs="宋体"/>
          <w:sz w:val="28"/>
          <w:szCs w:val="28"/>
        </w:rPr>
        <w:t xml:space="preserve"> </w:t>
      </w:r>
      <w:r>
        <w:rPr>
          <w:rFonts w:ascii="Times New Roman" w:hAnsi="Times New Roman" w:eastAsia="宋体" w:cs="宋体"/>
          <w:spacing w:val="-32"/>
          <w:sz w:val="28"/>
          <w:szCs w:val="28"/>
        </w:rPr>
        <w:t>情</w:t>
      </w:r>
      <w:r>
        <w:rPr>
          <w:rFonts w:ascii="Times New Roman" w:hAnsi="Times New Roman" w:eastAsia="宋体" w:cs="宋体"/>
          <w:spacing w:val="-25"/>
          <w:sz w:val="28"/>
          <w:szCs w:val="28"/>
        </w:rPr>
        <w:t>况相符，符合《核算指南》的要求</w:t>
      </w:r>
    </w:p>
    <w:p w14:paraId="22DA45AF">
      <w:pPr>
        <w:pStyle w:val="3"/>
        <w:keepNext/>
        <w:keepLines/>
        <w:pageBreakBefore w:val="0"/>
        <w:widowControl/>
        <w:kinsoku/>
        <w:wordWrap/>
        <w:overflowPunct/>
        <w:topLinePunct w:val="0"/>
        <w:autoSpaceDE/>
        <w:autoSpaceDN/>
        <w:bidi w:val="0"/>
        <w:adjustRightInd/>
        <w:snapToGrid/>
        <w:spacing w:line="360" w:lineRule="auto"/>
        <w:textAlignment w:val="auto"/>
        <w:rPr>
          <w:rFonts w:ascii="Times New Roman" w:hAnsi="Times New Roman" w:eastAsia="宋体"/>
        </w:rPr>
      </w:pPr>
      <w:bookmarkStart w:id="27" w:name="_bookmark15"/>
      <w:bookmarkEnd w:id="27"/>
      <w:bookmarkStart w:id="28" w:name="_Toc28939"/>
      <w:r>
        <w:rPr>
          <w:rFonts w:ascii="Times New Roman" w:hAnsi="Times New Roman" w:eastAsia="宋体"/>
        </w:rPr>
        <w:t>3.2</w:t>
      </w:r>
      <w:r>
        <w:rPr>
          <w:rFonts w:hint="eastAsia" w:ascii="Times New Roman" w:hAnsi="Times New Roman" w:eastAsia="宋体"/>
          <w:lang w:val="en-US" w:eastAsia="zh-CN"/>
        </w:rPr>
        <w:t xml:space="preserve">  </w:t>
      </w:r>
      <w:r>
        <w:rPr>
          <w:rFonts w:ascii="Times New Roman" w:hAnsi="Times New Roman" w:eastAsia="宋体"/>
        </w:rPr>
        <w:t>核算边界的核查</w:t>
      </w:r>
      <w:bookmarkEnd w:id="28"/>
    </w:p>
    <w:p w14:paraId="461FD501">
      <w:pPr>
        <w:pStyle w:val="4"/>
        <w:keepNext/>
        <w:keepLines/>
        <w:pageBreakBefore w:val="0"/>
        <w:widowControl/>
        <w:kinsoku/>
        <w:wordWrap/>
        <w:overflowPunct/>
        <w:topLinePunct w:val="0"/>
        <w:autoSpaceDE/>
        <w:autoSpaceDN/>
        <w:bidi w:val="0"/>
        <w:adjustRightInd/>
        <w:snapToGrid/>
        <w:spacing w:line="360" w:lineRule="auto"/>
        <w:textAlignment w:val="auto"/>
        <w:rPr>
          <w:rFonts w:ascii="Times New Roman" w:hAnsi="Times New Roman" w:eastAsia="宋体"/>
        </w:rPr>
      </w:pPr>
      <w:bookmarkStart w:id="29" w:name="_bookmark16"/>
      <w:bookmarkEnd w:id="29"/>
      <w:bookmarkStart w:id="30" w:name="_Toc26066"/>
      <w:r>
        <w:rPr>
          <w:rFonts w:ascii="Times New Roman" w:hAnsi="Times New Roman" w:eastAsia="宋体"/>
        </w:rPr>
        <w:t>3.2.1企业边界</w:t>
      </w:r>
      <w:bookmarkEnd w:id="30"/>
    </w:p>
    <w:p w14:paraId="40310FA3">
      <w:pPr>
        <w:pStyle w:val="7"/>
        <w:keepNext w:val="0"/>
        <w:keepLines w:val="0"/>
        <w:pageBreakBefore w:val="0"/>
        <w:widowControl/>
        <w:kinsoku/>
        <w:wordWrap/>
        <w:overflowPunct/>
        <w:topLinePunct w:val="0"/>
        <w:autoSpaceDE/>
        <w:autoSpaceDN/>
        <w:bidi w:val="0"/>
        <w:adjustRightInd/>
        <w:snapToGrid/>
        <w:textAlignment w:val="top"/>
        <w:rPr>
          <w:rFonts w:ascii="Times New Roman" w:hAnsi="Times New Roman" w:eastAsia="宋体"/>
        </w:rPr>
      </w:pPr>
      <w:r>
        <w:rPr>
          <w:rFonts w:ascii="Times New Roman" w:hAnsi="Times New Roman" w:eastAsia="宋体"/>
        </w:rPr>
        <w:t>通过文件评审，以及现场核查过程中查阅相关资料、与受核查方代 表访谈等方式，核查组确认受核查方为独立法人，受核查方地理边界为 位于</w:t>
      </w:r>
      <w:r>
        <w:rPr>
          <w:rFonts w:hint="eastAsia" w:ascii="Times New Roman" w:hAnsi="Times New Roman" w:eastAsia="宋体"/>
        </w:rPr>
        <w:t>浙江省平湖经济开发区内</w:t>
      </w:r>
      <w:r>
        <w:rPr>
          <w:rFonts w:ascii="Times New Roman" w:hAnsi="Times New Roman" w:eastAsia="宋体"/>
        </w:rPr>
        <w:t>。</w:t>
      </w:r>
    </w:p>
    <w:p w14:paraId="2872F3E8">
      <w:pPr>
        <w:pStyle w:val="7"/>
        <w:keepNext w:val="0"/>
        <w:keepLines w:val="0"/>
        <w:pageBreakBefore w:val="0"/>
        <w:widowControl/>
        <w:kinsoku/>
        <w:wordWrap/>
        <w:overflowPunct/>
        <w:topLinePunct w:val="0"/>
        <w:autoSpaceDE/>
        <w:autoSpaceDN/>
        <w:bidi w:val="0"/>
        <w:adjustRightInd/>
        <w:snapToGrid/>
        <w:textAlignment w:val="top"/>
        <w:rPr>
          <w:rFonts w:ascii="Times New Roman" w:hAnsi="Times New Roman" w:eastAsia="宋体"/>
        </w:rPr>
      </w:pPr>
      <w:r>
        <w:rPr>
          <w:rFonts w:ascii="Times New Roman" w:hAnsi="Times New Roman" w:eastAsia="宋体"/>
        </w:rPr>
        <w:t>企业边界为受核查方所控制的所有直接生产系统、辅助生产系统、 以及直接为生产服务的附属生产系统。本报告直接生产系统包括生产车间等，辅助生产系统包括供电、供水、废水</w:t>
      </w:r>
      <w:r>
        <w:rPr>
          <w:rFonts w:hint="eastAsia" w:ascii="Times New Roman" w:hAnsi="Times New Roman" w:eastAsia="宋体"/>
          <w:lang w:val="en-US" w:eastAsia="zh-CN"/>
        </w:rPr>
        <w:t>处理设备</w:t>
      </w:r>
      <w:r>
        <w:rPr>
          <w:rFonts w:ascii="Times New Roman" w:hAnsi="Times New Roman" w:eastAsia="宋体"/>
        </w:rPr>
        <w:t>、废气</w:t>
      </w:r>
      <w:r>
        <w:rPr>
          <w:rFonts w:hint="eastAsia" w:ascii="Times New Roman" w:hAnsi="Times New Roman" w:eastAsia="宋体"/>
          <w:lang w:val="en-US" w:eastAsia="zh-CN"/>
        </w:rPr>
        <w:t>处理设备</w:t>
      </w:r>
      <w:r>
        <w:rPr>
          <w:rFonts w:ascii="Times New Roman" w:hAnsi="Times New Roman" w:eastAsia="宋体"/>
        </w:rPr>
        <w:t>等，附属生产系统包括办公楼。综上所述，核查组确认企业边界与上一年度保持一致，《排放报告》的核算边界符合《核算指南》的要求。</w:t>
      </w:r>
    </w:p>
    <w:p w14:paraId="4655BA1C">
      <w:pPr>
        <w:pStyle w:val="4"/>
        <w:bidi w:val="0"/>
        <w:rPr>
          <w:rFonts w:ascii="Times New Roman" w:hAnsi="Times New Roman" w:eastAsia="宋体"/>
        </w:rPr>
      </w:pPr>
      <w:bookmarkStart w:id="31" w:name="_bookmark17"/>
      <w:bookmarkEnd w:id="31"/>
      <w:bookmarkStart w:id="32" w:name="_Toc21400"/>
      <w:r>
        <w:rPr>
          <w:rFonts w:ascii="Times New Roman" w:hAnsi="Times New Roman" w:eastAsia="宋体"/>
        </w:rPr>
        <w:t>3.2.2排放源和能源种类</w:t>
      </w:r>
      <w:bookmarkEnd w:id="32"/>
    </w:p>
    <w:p w14:paraId="242C16AC">
      <w:pPr>
        <w:pStyle w:val="7"/>
        <w:bidi w:val="0"/>
        <w:rPr>
          <w:rFonts w:ascii="Times New Roman" w:hAnsi="Times New Roman" w:eastAsia="宋体"/>
        </w:rPr>
      </w:pPr>
      <w:r>
        <w:rPr>
          <w:rFonts w:ascii="Times New Roman" w:hAnsi="Times New Roman" w:eastAsia="宋体"/>
        </w:rPr>
        <w:t>通过文件评审及现场访问过程中查阅相关资料、与受核查方代表访谈，核查组确认核算边界内的排放源及气体种类如下表所示。</w:t>
      </w:r>
    </w:p>
    <w:p w14:paraId="785392BC">
      <w:pPr>
        <w:pStyle w:val="6"/>
        <w:bidi w:val="0"/>
        <w:rPr>
          <w:rFonts w:ascii="Times New Roman" w:hAnsi="Times New Roman" w:eastAsia="宋体"/>
        </w:rPr>
      </w:pPr>
      <w:r>
        <w:rPr>
          <w:rFonts w:ascii="Times New Roman" w:hAnsi="Times New Roman" w:eastAsia="宋体"/>
        </w:rPr>
        <w:t>表3-</w:t>
      </w:r>
      <w:r>
        <w:rPr>
          <w:rFonts w:hint="eastAsia" w:ascii="Times New Roman" w:hAnsi="Times New Roman" w:eastAsia="宋体"/>
          <w:lang w:val="en-US" w:eastAsia="zh-CN"/>
        </w:rPr>
        <w:t>5</w:t>
      </w:r>
      <w:r>
        <w:rPr>
          <w:rFonts w:ascii="Times New Roman" w:hAnsi="Times New Roman" w:eastAsia="宋体"/>
        </w:rPr>
        <w:t xml:space="preserve"> 主要排放源信息</w:t>
      </w:r>
    </w:p>
    <w:p w14:paraId="51E00A91">
      <w:pPr>
        <w:pStyle w:val="6"/>
        <w:bidi w:val="0"/>
        <w:rPr>
          <w:rFonts w:ascii="Times New Roman" w:hAnsi="Times New Roman" w:eastAsia="宋体"/>
        </w:rPr>
      </w:pPr>
    </w:p>
    <w:tbl>
      <w:tblPr>
        <w:tblStyle w:val="15"/>
        <w:tblW w:w="8307"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9"/>
        <w:gridCol w:w="1972"/>
        <w:gridCol w:w="958"/>
        <w:gridCol w:w="1748"/>
        <w:gridCol w:w="1206"/>
        <w:gridCol w:w="1644"/>
      </w:tblGrid>
      <w:tr w14:paraId="286F9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779" w:type="dxa"/>
            <w:vAlign w:val="center"/>
          </w:tcPr>
          <w:p w14:paraId="5242D94E">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cs="Times New Roman"/>
                <w:position w:val="14"/>
              </w:rPr>
            </w:pPr>
            <w:r>
              <w:rPr>
                <w:rFonts w:ascii="Times New Roman" w:hAnsi="Times New Roman" w:eastAsia="宋体" w:cs="Times New Roman"/>
                <w:position w:val="14"/>
              </w:rPr>
              <w:t>序号</w:t>
            </w:r>
          </w:p>
        </w:tc>
        <w:tc>
          <w:tcPr>
            <w:tcW w:w="1972" w:type="dxa"/>
            <w:vAlign w:val="center"/>
          </w:tcPr>
          <w:p w14:paraId="67B75CCF">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cs="Times New Roman"/>
                <w:position w:val="14"/>
              </w:rPr>
            </w:pPr>
            <w:r>
              <w:rPr>
                <w:rFonts w:ascii="Times New Roman" w:hAnsi="Times New Roman" w:eastAsia="宋体" w:cs="Times New Roman"/>
                <w:position w:val="14"/>
              </w:rPr>
              <w:t>排放种类</w:t>
            </w:r>
          </w:p>
        </w:tc>
        <w:tc>
          <w:tcPr>
            <w:tcW w:w="958" w:type="dxa"/>
            <w:vAlign w:val="center"/>
          </w:tcPr>
          <w:p w14:paraId="0131FB55">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cs="Times New Roman"/>
                <w:position w:val="14"/>
              </w:rPr>
            </w:pPr>
            <w:r>
              <w:rPr>
                <w:rFonts w:ascii="Times New Roman" w:hAnsi="Times New Roman" w:eastAsia="宋体" w:cs="Times New Roman"/>
                <w:position w:val="14"/>
              </w:rPr>
              <w:t>能源品种</w:t>
            </w:r>
          </w:p>
        </w:tc>
        <w:tc>
          <w:tcPr>
            <w:tcW w:w="1748" w:type="dxa"/>
            <w:vAlign w:val="center"/>
          </w:tcPr>
          <w:p w14:paraId="019F02C6">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cs="Times New Roman"/>
                <w:position w:val="14"/>
              </w:rPr>
            </w:pPr>
            <w:r>
              <w:rPr>
                <w:rFonts w:ascii="Times New Roman" w:hAnsi="Times New Roman" w:eastAsia="宋体" w:cs="Times New Roman"/>
                <w:position w:val="14"/>
              </w:rPr>
              <w:t>排放设施</w:t>
            </w:r>
          </w:p>
        </w:tc>
        <w:tc>
          <w:tcPr>
            <w:tcW w:w="1206" w:type="dxa"/>
            <w:vAlign w:val="center"/>
          </w:tcPr>
          <w:p w14:paraId="60B707EF">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cs="Times New Roman"/>
                <w:position w:val="14"/>
              </w:rPr>
            </w:pPr>
            <w:r>
              <w:rPr>
                <w:rFonts w:ascii="Times New Roman" w:hAnsi="Times New Roman" w:eastAsia="宋体" w:cs="Times New Roman"/>
                <w:position w:val="14"/>
              </w:rPr>
              <w:t>地理位置</w:t>
            </w:r>
          </w:p>
        </w:tc>
        <w:tc>
          <w:tcPr>
            <w:tcW w:w="1644" w:type="dxa"/>
            <w:vAlign w:val="center"/>
          </w:tcPr>
          <w:p w14:paraId="2A16273B">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cs="Times New Roman"/>
                <w:position w:val="14"/>
              </w:rPr>
            </w:pPr>
            <w:r>
              <w:rPr>
                <w:rFonts w:ascii="Times New Roman" w:hAnsi="Times New Roman" w:eastAsia="宋体" w:cs="Times New Roman"/>
                <w:position w:val="14"/>
              </w:rPr>
              <w:t>备注</w:t>
            </w:r>
          </w:p>
        </w:tc>
      </w:tr>
      <w:tr w14:paraId="5C57B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779" w:type="dxa"/>
            <w:vAlign w:val="center"/>
          </w:tcPr>
          <w:p w14:paraId="2C53BEAD">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cs="Times New Roman"/>
                <w:position w:val="14"/>
              </w:rPr>
            </w:pPr>
            <w:r>
              <w:rPr>
                <w:rFonts w:ascii="Times New Roman" w:hAnsi="Times New Roman" w:eastAsia="宋体" w:cs="Times New Roman"/>
                <w:position w:val="14"/>
              </w:rPr>
              <w:t>1</w:t>
            </w:r>
          </w:p>
        </w:tc>
        <w:tc>
          <w:tcPr>
            <w:tcW w:w="1972" w:type="dxa"/>
            <w:vAlign w:val="center"/>
          </w:tcPr>
          <w:p w14:paraId="7C4F4A9A">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cs="Times New Roman"/>
                <w:position w:val="14"/>
              </w:rPr>
            </w:pPr>
            <w:r>
              <w:rPr>
                <w:rFonts w:ascii="Times New Roman" w:hAnsi="Times New Roman" w:eastAsia="宋体" w:cs="Times New Roman"/>
                <w:position w:val="14"/>
              </w:rPr>
              <w:t>燃料燃烧排放</w:t>
            </w:r>
          </w:p>
        </w:tc>
        <w:tc>
          <w:tcPr>
            <w:tcW w:w="958" w:type="dxa"/>
            <w:vAlign w:val="center"/>
          </w:tcPr>
          <w:p w14:paraId="0B0CF7D2">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hint="eastAsia" w:ascii="Times New Roman" w:hAnsi="Times New Roman" w:eastAsia="宋体" w:cs="Times New Roman"/>
                <w:b/>
                <w:bCs/>
                <w:position w:val="14"/>
                <w:lang w:eastAsia="zh-CN"/>
              </w:rPr>
            </w:pPr>
            <w:r>
              <w:rPr>
                <w:rFonts w:hint="eastAsia" w:ascii="Times New Roman" w:hAnsi="Times New Roman" w:eastAsia="宋体" w:cs="Times New Roman"/>
                <w:b/>
                <w:bCs/>
                <w:position w:val="14"/>
                <w:lang w:val="en-US" w:eastAsia="zh-CN"/>
              </w:rPr>
              <w:t>/</w:t>
            </w:r>
          </w:p>
        </w:tc>
        <w:tc>
          <w:tcPr>
            <w:tcW w:w="1748" w:type="dxa"/>
            <w:vAlign w:val="center"/>
          </w:tcPr>
          <w:p w14:paraId="15B8790B">
            <w:pPr>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cs="Times New Roman"/>
                <w:b/>
                <w:bCs/>
                <w:position w:val="14"/>
              </w:rPr>
            </w:pPr>
            <w:r>
              <w:rPr>
                <w:rFonts w:hint="eastAsia" w:ascii="Times New Roman" w:hAnsi="Times New Roman" w:eastAsia="宋体" w:cs="Times New Roman"/>
                <w:b/>
                <w:bCs/>
                <w:position w:val="14"/>
                <w:lang w:val="en-US" w:eastAsia="zh-CN"/>
              </w:rPr>
              <w:t>/</w:t>
            </w:r>
          </w:p>
        </w:tc>
        <w:tc>
          <w:tcPr>
            <w:tcW w:w="1206" w:type="dxa"/>
            <w:vAlign w:val="center"/>
          </w:tcPr>
          <w:p w14:paraId="61FD0BA2">
            <w:pPr>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cs="Times New Roman"/>
                <w:b/>
                <w:bCs/>
                <w:position w:val="14"/>
              </w:rPr>
            </w:pPr>
            <w:r>
              <w:rPr>
                <w:rFonts w:hint="eastAsia" w:ascii="Times New Roman" w:hAnsi="Times New Roman" w:eastAsia="宋体" w:cs="Times New Roman"/>
                <w:b/>
                <w:bCs/>
                <w:position w:val="14"/>
                <w:lang w:val="en-US" w:eastAsia="zh-CN"/>
              </w:rPr>
              <w:t>/</w:t>
            </w:r>
          </w:p>
        </w:tc>
        <w:tc>
          <w:tcPr>
            <w:tcW w:w="1644" w:type="dxa"/>
            <w:vAlign w:val="center"/>
          </w:tcPr>
          <w:p w14:paraId="2F2E7BEC">
            <w:pPr>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cs="Times New Roman"/>
                <w:b/>
                <w:bCs/>
                <w:position w:val="14"/>
              </w:rPr>
            </w:pPr>
            <w:r>
              <w:rPr>
                <w:rFonts w:hint="eastAsia" w:ascii="Times New Roman" w:hAnsi="Times New Roman" w:eastAsia="宋体" w:cs="Times New Roman"/>
                <w:b/>
                <w:bCs/>
                <w:position w:val="14"/>
                <w:lang w:val="en-US" w:eastAsia="zh-CN"/>
              </w:rPr>
              <w:t>/</w:t>
            </w:r>
          </w:p>
        </w:tc>
      </w:tr>
      <w:tr w14:paraId="4E9EF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779" w:type="dxa"/>
            <w:vAlign w:val="center"/>
          </w:tcPr>
          <w:p w14:paraId="760C2731">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cs="Times New Roman"/>
                <w:position w:val="14"/>
              </w:rPr>
            </w:pPr>
            <w:r>
              <w:rPr>
                <w:rFonts w:ascii="Times New Roman" w:hAnsi="Times New Roman" w:eastAsia="宋体" w:cs="Times New Roman"/>
                <w:position w:val="14"/>
              </w:rPr>
              <w:t>2</w:t>
            </w:r>
          </w:p>
        </w:tc>
        <w:tc>
          <w:tcPr>
            <w:tcW w:w="1972" w:type="dxa"/>
            <w:vAlign w:val="center"/>
          </w:tcPr>
          <w:p w14:paraId="0C068EFA">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cs="Times New Roman"/>
                <w:position w:val="14"/>
              </w:rPr>
            </w:pPr>
            <w:r>
              <w:rPr>
                <w:rFonts w:ascii="Times New Roman" w:hAnsi="Times New Roman" w:eastAsia="宋体" w:cs="Times New Roman"/>
                <w:position w:val="14"/>
              </w:rPr>
              <w:t>工业生产过程排放</w:t>
            </w:r>
          </w:p>
        </w:tc>
        <w:tc>
          <w:tcPr>
            <w:tcW w:w="958" w:type="dxa"/>
            <w:vAlign w:val="center"/>
          </w:tcPr>
          <w:p w14:paraId="304DFEC5">
            <w:pPr>
              <w:pStyle w:val="16"/>
              <w:keepNext w:val="0"/>
              <w:keepLines w:val="0"/>
              <w:pageBreakBefore w:val="0"/>
              <w:widowControl/>
              <w:kinsoku w:val="0"/>
              <w:wordWrap/>
              <w:overflowPunct/>
              <w:topLinePunct w:val="0"/>
              <w:autoSpaceDE w:val="0"/>
              <w:autoSpaceDN w:val="0"/>
              <w:bidi w:val="0"/>
              <w:adjustRightInd/>
              <w:snapToGrid/>
              <w:ind w:left="0" w:leftChars="0"/>
              <w:jc w:val="center"/>
              <w:textAlignment w:val="center"/>
              <w:rPr>
                <w:rFonts w:hint="default" w:ascii="Times New Roman" w:hAnsi="Times New Roman" w:eastAsia="宋体" w:cs="Times New Roman"/>
                <w:position w:val="14"/>
                <w:lang w:val="en-US" w:eastAsia="zh-CN"/>
              </w:rPr>
            </w:pPr>
            <w:r>
              <w:rPr>
                <w:rFonts w:hint="eastAsia" w:ascii="Times New Roman" w:hAnsi="Times New Roman" w:eastAsia="宋体" w:cs="Times New Roman"/>
                <w:position w:val="14"/>
                <w:lang w:val="en-US" w:eastAsia="zh-CN"/>
              </w:rPr>
              <w:t>/</w:t>
            </w:r>
          </w:p>
        </w:tc>
        <w:tc>
          <w:tcPr>
            <w:tcW w:w="1748" w:type="dxa"/>
            <w:vAlign w:val="center"/>
          </w:tcPr>
          <w:p w14:paraId="5FBCB0BB">
            <w:pPr>
              <w:pStyle w:val="16"/>
              <w:keepNext w:val="0"/>
              <w:keepLines w:val="0"/>
              <w:pageBreakBefore w:val="0"/>
              <w:widowControl/>
              <w:kinsoku w:val="0"/>
              <w:wordWrap/>
              <w:overflowPunct/>
              <w:topLinePunct w:val="0"/>
              <w:autoSpaceDE w:val="0"/>
              <w:autoSpaceDN w:val="0"/>
              <w:bidi w:val="0"/>
              <w:adjustRightInd/>
              <w:snapToGrid/>
              <w:ind w:left="0" w:leftChars="0"/>
              <w:jc w:val="center"/>
              <w:textAlignment w:val="center"/>
              <w:rPr>
                <w:rFonts w:ascii="Times New Roman" w:hAnsi="Times New Roman" w:eastAsia="宋体" w:cs="Times New Roman"/>
                <w:position w:val="14"/>
              </w:rPr>
            </w:pPr>
            <w:r>
              <w:rPr>
                <w:rFonts w:hint="eastAsia" w:ascii="Times New Roman" w:hAnsi="Times New Roman" w:eastAsia="宋体" w:cs="Times New Roman"/>
                <w:position w:val="14"/>
                <w:lang w:val="en-US" w:eastAsia="zh-CN"/>
              </w:rPr>
              <w:t>/</w:t>
            </w:r>
          </w:p>
        </w:tc>
        <w:tc>
          <w:tcPr>
            <w:tcW w:w="1206" w:type="dxa"/>
            <w:vAlign w:val="center"/>
          </w:tcPr>
          <w:p w14:paraId="69EB5042">
            <w:pPr>
              <w:pStyle w:val="16"/>
              <w:keepNext w:val="0"/>
              <w:keepLines w:val="0"/>
              <w:pageBreakBefore w:val="0"/>
              <w:widowControl/>
              <w:kinsoku w:val="0"/>
              <w:wordWrap/>
              <w:overflowPunct/>
              <w:topLinePunct w:val="0"/>
              <w:autoSpaceDE w:val="0"/>
              <w:autoSpaceDN w:val="0"/>
              <w:bidi w:val="0"/>
              <w:adjustRightInd/>
              <w:snapToGrid/>
              <w:ind w:left="0" w:leftChars="0"/>
              <w:jc w:val="center"/>
              <w:textAlignment w:val="center"/>
              <w:rPr>
                <w:rFonts w:ascii="Times New Roman" w:hAnsi="Times New Roman" w:eastAsia="宋体" w:cs="Times New Roman"/>
                <w:position w:val="14"/>
              </w:rPr>
            </w:pPr>
            <w:r>
              <w:rPr>
                <w:rFonts w:hint="eastAsia" w:ascii="Times New Roman" w:hAnsi="Times New Roman" w:eastAsia="宋体" w:cs="Times New Roman"/>
                <w:position w:val="14"/>
                <w:lang w:val="en-US" w:eastAsia="zh-CN"/>
              </w:rPr>
              <w:t>/</w:t>
            </w:r>
          </w:p>
        </w:tc>
        <w:tc>
          <w:tcPr>
            <w:tcW w:w="1644" w:type="dxa"/>
            <w:vAlign w:val="center"/>
          </w:tcPr>
          <w:p w14:paraId="44A798B7">
            <w:pPr>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cs="Times New Roman"/>
                <w:b/>
                <w:bCs/>
                <w:position w:val="14"/>
              </w:rPr>
            </w:pPr>
            <w:r>
              <w:rPr>
                <w:rFonts w:hint="eastAsia" w:ascii="Times New Roman" w:hAnsi="Times New Roman" w:eastAsia="宋体" w:cs="Times New Roman"/>
                <w:b/>
                <w:bCs/>
                <w:position w:val="14"/>
                <w:lang w:val="en-US" w:eastAsia="zh-CN"/>
              </w:rPr>
              <w:t>/</w:t>
            </w:r>
          </w:p>
        </w:tc>
      </w:tr>
      <w:tr w14:paraId="65D6D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779" w:type="dxa"/>
            <w:vAlign w:val="center"/>
          </w:tcPr>
          <w:p w14:paraId="466B5D9E">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cs="Times New Roman"/>
                <w:position w:val="14"/>
              </w:rPr>
            </w:pPr>
            <w:r>
              <w:rPr>
                <w:rFonts w:ascii="Times New Roman" w:hAnsi="Times New Roman" w:eastAsia="宋体" w:cs="Times New Roman"/>
                <w:position w:val="14"/>
              </w:rPr>
              <w:t>3</w:t>
            </w:r>
          </w:p>
        </w:tc>
        <w:tc>
          <w:tcPr>
            <w:tcW w:w="1972" w:type="dxa"/>
            <w:vAlign w:val="center"/>
          </w:tcPr>
          <w:p w14:paraId="1A4BA565">
            <w:pPr>
              <w:pStyle w:val="16"/>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cs="Times New Roman"/>
                <w:position w:val="14"/>
              </w:rPr>
            </w:pPr>
            <w:r>
              <w:rPr>
                <w:rFonts w:ascii="Times New Roman" w:hAnsi="Times New Roman" w:eastAsia="宋体" w:cs="Times New Roman"/>
                <w:position w:val="14"/>
              </w:rPr>
              <w:t>CO</w:t>
            </w:r>
            <w:r>
              <w:rPr>
                <w:rFonts w:ascii="Times New Roman" w:hAnsi="Times New Roman" w:eastAsia="宋体" w:cs="Times New Roman"/>
                <w:position w:val="14"/>
                <w:vertAlign w:val="subscript"/>
              </w:rPr>
              <w:t xml:space="preserve">2 </w:t>
            </w:r>
            <w:r>
              <w:rPr>
                <w:rFonts w:ascii="Times New Roman" w:hAnsi="Times New Roman" w:eastAsia="宋体" w:cs="Times New Roman"/>
                <w:position w:val="14"/>
              </w:rPr>
              <w:t>回收利用量</w:t>
            </w:r>
          </w:p>
        </w:tc>
        <w:tc>
          <w:tcPr>
            <w:tcW w:w="958" w:type="dxa"/>
            <w:vAlign w:val="center"/>
          </w:tcPr>
          <w:p w14:paraId="68F75983">
            <w:pPr>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cs="Times New Roman"/>
                <w:b/>
                <w:bCs/>
                <w:position w:val="14"/>
              </w:rPr>
            </w:pPr>
            <w:r>
              <w:rPr>
                <w:rFonts w:hint="eastAsia" w:ascii="Times New Roman" w:hAnsi="Times New Roman" w:eastAsia="宋体" w:cs="Times New Roman"/>
                <w:b/>
                <w:bCs/>
                <w:position w:val="14"/>
                <w:lang w:val="en-US" w:eastAsia="zh-CN"/>
              </w:rPr>
              <w:t>/</w:t>
            </w:r>
          </w:p>
        </w:tc>
        <w:tc>
          <w:tcPr>
            <w:tcW w:w="1748" w:type="dxa"/>
            <w:vAlign w:val="center"/>
          </w:tcPr>
          <w:p w14:paraId="0C89FC25">
            <w:pPr>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cs="Times New Roman"/>
                <w:b/>
                <w:bCs/>
                <w:position w:val="14"/>
              </w:rPr>
            </w:pPr>
            <w:r>
              <w:rPr>
                <w:rFonts w:hint="eastAsia" w:ascii="Times New Roman" w:hAnsi="Times New Roman" w:eastAsia="宋体" w:cs="Times New Roman"/>
                <w:b/>
                <w:bCs/>
                <w:position w:val="14"/>
                <w:lang w:val="en-US" w:eastAsia="zh-CN"/>
              </w:rPr>
              <w:t>/</w:t>
            </w:r>
          </w:p>
        </w:tc>
        <w:tc>
          <w:tcPr>
            <w:tcW w:w="1206" w:type="dxa"/>
            <w:vAlign w:val="center"/>
          </w:tcPr>
          <w:p w14:paraId="08E20C7D">
            <w:pPr>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cs="Times New Roman"/>
                <w:b/>
                <w:bCs/>
                <w:position w:val="14"/>
              </w:rPr>
            </w:pPr>
            <w:r>
              <w:rPr>
                <w:rFonts w:hint="eastAsia" w:ascii="Times New Roman" w:hAnsi="Times New Roman" w:eastAsia="宋体" w:cs="Times New Roman"/>
                <w:b/>
                <w:bCs/>
                <w:position w:val="14"/>
                <w:lang w:val="en-US" w:eastAsia="zh-CN"/>
              </w:rPr>
              <w:t>/</w:t>
            </w:r>
          </w:p>
        </w:tc>
        <w:tc>
          <w:tcPr>
            <w:tcW w:w="1644" w:type="dxa"/>
            <w:vAlign w:val="center"/>
          </w:tcPr>
          <w:p w14:paraId="1C51075F">
            <w:pPr>
              <w:keepNext w:val="0"/>
              <w:keepLines w:val="0"/>
              <w:pageBreakBefore w:val="0"/>
              <w:widowControl/>
              <w:kinsoku w:val="0"/>
              <w:wordWrap/>
              <w:overflowPunct/>
              <w:topLinePunct w:val="0"/>
              <w:autoSpaceDE w:val="0"/>
              <w:autoSpaceDN w:val="0"/>
              <w:bidi w:val="0"/>
              <w:adjustRightInd/>
              <w:snapToGrid/>
              <w:jc w:val="center"/>
              <w:textAlignment w:val="center"/>
              <w:rPr>
                <w:rFonts w:ascii="Times New Roman" w:hAnsi="Times New Roman" w:eastAsia="宋体" w:cs="Times New Roman"/>
                <w:b/>
                <w:bCs/>
                <w:position w:val="14"/>
              </w:rPr>
            </w:pPr>
            <w:r>
              <w:rPr>
                <w:rFonts w:hint="eastAsia" w:ascii="Times New Roman" w:hAnsi="Times New Roman" w:eastAsia="宋体" w:cs="Times New Roman"/>
                <w:b/>
                <w:bCs/>
                <w:position w:val="14"/>
                <w:lang w:val="en-US" w:eastAsia="zh-CN"/>
              </w:rPr>
              <w:t>/</w:t>
            </w:r>
          </w:p>
        </w:tc>
      </w:tr>
      <w:tr w14:paraId="03847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779" w:type="dxa"/>
            <w:vAlign w:val="center"/>
          </w:tcPr>
          <w:p w14:paraId="382767B3">
            <w:pPr>
              <w:pStyle w:val="16"/>
              <w:keepNext w:val="0"/>
              <w:keepLines w:val="0"/>
              <w:pageBreakBefore w:val="0"/>
              <w:widowControl/>
              <w:kinsoku w:val="0"/>
              <w:wordWrap/>
              <w:overflowPunct/>
              <w:topLinePunct w:val="0"/>
              <w:autoSpaceDE w:val="0"/>
              <w:autoSpaceDN w:val="0"/>
              <w:bidi w:val="0"/>
              <w:adjustRightInd/>
              <w:snapToGrid/>
              <w:ind w:left="0" w:leftChars="0"/>
              <w:jc w:val="center"/>
              <w:textAlignment w:val="center"/>
              <w:rPr>
                <w:rFonts w:ascii="Times New Roman" w:hAnsi="Times New Roman" w:eastAsia="宋体" w:cs="Times New Roman"/>
                <w:snapToGrid w:val="0"/>
                <w:color w:val="000000"/>
                <w:spacing w:val="-6"/>
                <w:kern w:val="0"/>
                <w:position w:val="14"/>
                <w:sz w:val="24"/>
                <w:szCs w:val="24"/>
              </w:rPr>
            </w:pPr>
            <w:r>
              <w:rPr>
                <w:rFonts w:ascii="Times New Roman" w:hAnsi="Times New Roman" w:eastAsia="宋体" w:cs="Times New Roman"/>
                <w:position w:val="14"/>
              </w:rPr>
              <w:t>4</w:t>
            </w:r>
          </w:p>
        </w:tc>
        <w:tc>
          <w:tcPr>
            <w:tcW w:w="1972" w:type="dxa"/>
            <w:vAlign w:val="center"/>
          </w:tcPr>
          <w:p w14:paraId="79017BC6">
            <w:pPr>
              <w:pStyle w:val="16"/>
              <w:keepNext w:val="0"/>
              <w:keepLines w:val="0"/>
              <w:pageBreakBefore w:val="0"/>
              <w:widowControl/>
              <w:kinsoku w:val="0"/>
              <w:wordWrap/>
              <w:overflowPunct/>
              <w:topLinePunct w:val="0"/>
              <w:autoSpaceDE w:val="0"/>
              <w:autoSpaceDN w:val="0"/>
              <w:bidi w:val="0"/>
              <w:adjustRightInd/>
              <w:snapToGrid/>
              <w:ind w:left="0" w:leftChars="0"/>
              <w:jc w:val="center"/>
              <w:textAlignment w:val="center"/>
              <w:rPr>
                <w:rFonts w:ascii="Times New Roman" w:hAnsi="Times New Roman" w:eastAsia="宋体" w:cs="Times New Roman"/>
                <w:snapToGrid w:val="0"/>
                <w:color w:val="000000"/>
                <w:spacing w:val="-6"/>
                <w:kern w:val="0"/>
                <w:position w:val="14"/>
                <w:sz w:val="24"/>
                <w:szCs w:val="24"/>
              </w:rPr>
            </w:pPr>
            <w:r>
              <w:rPr>
                <w:rFonts w:ascii="Times New Roman" w:hAnsi="Times New Roman" w:eastAsia="宋体" w:cs="Times New Roman"/>
                <w:position w:val="14"/>
              </w:rPr>
              <w:t>净购入的电力消费 引起的CO</w:t>
            </w:r>
            <w:r>
              <w:rPr>
                <w:rFonts w:ascii="Times New Roman" w:hAnsi="Times New Roman" w:eastAsia="宋体" w:cs="Times New Roman"/>
                <w:position w:val="14"/>
                <w:vertAlign w:val="subscript"/>
              </w:rPr>
              <w:t>2</w:t>
            </w:r>
            <w:r>
              <w:rPr>
                <w:rFonts w:ascii="Times New Roman" w:hAnsi="Times New Roman" w:eastAsia="宋体" w:cs="Times New Roman"/>
                <w:position w:val="14"/>
              </w:rPr>
              <w:t>排放</w:t>
            </w:r>
          </w:p>
        </w:tc>
        <w:tc>
          <w:tcPr>
            <w:tcW w:w="958" w:type="dxa"/>
            <w:vAlign w:val="center"/>
          </w:tcPr>
          <w:p w14:paraId="6C9A3BF4">
            <w:pPr>
              <w:pStyle w:val="16"/>
              <w:keepNext w:val="0"/>
              <w:keepLines w:val="0"/>
              <w:pageBreakBefore w:val="0"/>
              <w:widowControl/>
              <w:kinsoku w:val="0"/>
              <w:wordWrap/>
              <w:overflowPunct/>
              <w:topLinePunct w:val="0"/>
              <w:autoSpaceDE w:val="0"/>
              <w:autoSpaceDN w:val="0"/>
              <w:bidi w:val="0"/>
              <w:adjustRightInd/>
              <w:snapToGrid/>
              <w:ind w:left="0" w:leftChars="0"/>
              <w:jc w:val="center"/>
              <w:textAlignment w:val="center"/>
              <w:rPr>
                <w:rFonts w:ascii="Times New Roman" w:hAnsi="Times New Roman" w:eastAsia="宋体" w:cs="Times New Roman"/>
                <w:snapToGrid w:val="0"/>
                <w:color w:val="000000"/>
                <w:spacing w:val="-6"/>
                <w:kern w:val="0"/>
                <w:position w:val="14"/>
                <w:sz w:val="24"/>
                <w:szCs w:val="24"/>
              </w:rPr>
            </w:pPr>
            <w:r>
              <w:rPr>
                <w:rFonts w:ascii="Times New Roman" w:hAnsi="Times New Roman" w:eastAsia="宋体" w:cs="Times New Roman"/>
                <w:position w:val="14"/>
              </w:rPr>
              <w:t>电力</w:t>
            </w:r>
          </w:p>
        </w:tc>
        <w:tc>
          <w:tcPr>
            <w:tcW w:w="1748" w:type="dxa"/>
            <w:vAlign w:val="center"/>
          </w:tcPr>
          <w:p w14:paraId="5FC2B773">
            <w:pPr>
              <w:pStyle w:val="16"/>
              <w:keepNext w:val="0"/>
              <w:keepLines w:val="0"/>
              <w:pageBreakBefore w:val="0"/>
              <w:widowControl/>
              <w:kinsoku w:val="0"/>
              <w:wordWrap/>
              <w:overflowPunct/>
              <w:topLinePunct w:val="0"/>
              <w:autoSpaceDE w:val="0"/>
              <w:autoSpaceDN w:val="0"/>
              <w:bidi w:val="0"/>
              <w:adjustRightInd/>
              <w:snapToGrid/>
              <w:ind w:left="0" w:leftChars="0"/>
              <w:jc w:val="center"/>
              <w:textAlignment w:val="center"/>
              <w:rPr>
                <w:rFonts w:ascii="Times New Roman" w:hAnsi="Times New Roman" w:eastAsia="宋体" w:cs="Times New Roman"/>
                <w:snapToGrid w:val="0"/>
                <w:color w:val="000000"/>
                <w:spacing w:val="-6"/>
                <w:kern w:val="0"/>
                <w:position w:val="14"/>
                <w:sz w:val="24"/>
                <w:szCs w:val="24"/>
              </w:rPr>
            </w:pPr>
            <w:r>
              <w:rPr>
                <w:rFonts w:ascii="Times New Roman" w:hAnsi="Times New Roman" w:eastAsia="宋体" w:cs="Times New Roman"/>
                <w:position w:val="14"/>
              </w:rPr>
              <w:t>用电设备</w:t>
            </w:r>
          </w:p>
        </w:tc>
        <w:tc>
          <w:tcPr>
            <w:tcW w:w="1206" w:type="dxa"/>
            <w:vAlign w:val="center"/>
          </w:tcPr>
          <w:p w14:paraId="05BD4EBC">
            <w:pPr>
              <w:pStyle w:val="16"/>
              <w:keepNext w:val="0"/>
              <w:keepLines w:val="0"/>
              <w:pageBreakBefore w:val="0"/>
              <w:widowControl/>
              <w:kinsoku w:val="0"/>
              <w:wordWrap/>
              <w:overflowPunct/>
              <w:topLinePunct w:val="0"/>
              <w:autoSpaceDE w:val="0"/>
              <w:autoSpaceDN w:val="0"/>
              <w:bidi w:val="0"/>
              <w:adjustRightInd/>
              <w:snapToGrid/>
              <w:ind w:left="0" w:leftChars="0"/>
              <w:jc w:val="center"/>
              <w:textAlignment w:val="center"/>
              <w:rPr>
                <w:rFonts w:ascii="Times New Roman" w:hAnsi="Times New Roman" w:eastAsia="宋体" w:cs="Times New Roman"/>
                <w:snapToGrid w:val="0"/>
                <w:color w:val="000000"/>
                <w:spacing w:val="-6"/>
                <w:kern w:val="0"/>
                <w:position w:val="14"/>
                <w:sz w:val="24"/>
                <w:szCs w:val="24"/>
              </w:rPr>
            </w:pPr>
            <w:r>
              <w:rPr>
                <w:rFonts w:ascii="Times New Roman" w:hAnsi="Times New Roman" w:eastAsia="宋体" w:cs="Times New Roman"/>
                <w:position w:val="14"/>
              </w:rPr>
              <w:t>厂区内</w:t>
            </w:r>
          </w:p>
        </w:tc>
        <w:tc>
          <w:tcPr>
            <w:tcW w:w="1644" w:type="dxa"/>
            <w:vAlign w:val="center"/>
          </w:tcPr>
          <w:p w14:paraId="17517F8C">
            <w:pPr>
              <w:pStyle w:val="16"/>
              <w:keepNext w:val="0"/>
              <w:keepLines w:val="0"/>
              <w:pageBreakBefore w:val="0"/>
              <w:widowControl/>
              <w:kinsoku w:val="0"/>
              <w:wordWrap/>
              <w:overflowPunct/>
              <w:topLinePunct w:val="0"/>
              <w:autoSpaceDE w:val="0"/>
              <w:autoSpaceDN w:val="0"/>
              <w:bidi w:val="0"/>
              <w:adjustRightInd/>
              <w:snapToGrid/>
              <w:ind w:left="0" w:leftChars="0"/>
              <w:jc w:val="center"/>
              <w:textAlignment w:val="center"/>
              <w:rPr>
                <w:rFonts w:ascii="Times New Roman" w:hAnsi="Times New Roman" w:eastAsia="宋体" w:cs="Times New Roman"/>
                <w:b/>
                <w:bCs/>
                <w:snapToGrid w:val="0"/>
                <w:color w:val="000000"/>
                <w:spacing w:val="-6"/>
                <w:kern w:val="0"/>
                <w:position w:val="14"/>
                <w:sz w:val="24"/>
                <w:szCs w:val="24"/>
              </w:rPr>
            </w:pPr>
            <w:r>
              <w:rPr>
                <w:rFonts w:hint="eastAsia" w:ascii="Times New Roman" w:hAnsi="Times New Roman" w:eastAsia="宋体" w:cs="Times New Roman"/>
                <w:b/>
                <w:bCs/>
                <w:position w:val="14"/>
                <w:lang w:val="en-US" w:eastAsia="zh-CN"/>
              </w:rPr>
              <w:t>/</w:t>
            </w:r>
          </w:p>
        </w:tc>
      </w:tr>
    </w:tbl>
    <w:p w14:paraId="6D366847">
      <w:pPr>
        <w:pStyle w:val="6"/>
        <w:bidi w:val="0"/>
        <w:jc w:val="both"/>
        <w:rPr>
          <w:rFonts w:ascii="Times New Roman" w:hAnsi="Times New Roman" w:eastAsia="宋体"/>
        </w:rPr>
      </w:pPr>
      <w:r>
        <w:rPr>
          <w:rFonts w:ascii="Times New Roman" w:hAnsi="Times New Roman" w:eastAsia="宋体"/>
        </w:rPr>
        <w:t>备注：受核查方生产为</w:t>
      </w:r>
      <w:r>
        <w:rPr>
          <w:rFonts w:hint="eastAsia" w:ascii="Times New Roman" w:hAnsi="Times New Roman" w:eastAsia="宋体"/>
          <w:lang w:val="en-US" w:eastAsia="zh-CN"/>
        </w:rPr>
        <w:t>水性色浆</w:t>
      </w:r>
      <w:r>
        <w:rPr>
          <w:rFonts w:ascii="Times New Roman" w:hAnsi="Times New Roman" w:eastAsia="宋体"/>
        </w:rPr>
        <w:t>制造过程，不涉及CO</w:t>
      </w:r>
      <w:r>
        <w:rPr>
          <w:rFonts w:ascii="Times New Roman" w:hAnsi="Times New Roman" w:eastAsia="宋体"/>
          <w:vertAlign w:val="subscript"/>
        </w:rPr>
        <w:t>2</w:t>
      </w:r>
      <w:r>
        <w:rPr>
          <w:rFonts w:ascii="Times New Roman" w:hAnsi="Times New Roman" w:eastAsia="宋体"/>
        </w:rPr>
        <w:t>反应，且无碳酸盐使用 ，无工业过程CO</w:t>
      </w:r>
      <w:r>
        <w:rPr>
          <w:rFonts w:ascii="Times New Roman" w:hAnsi="Times New Roman" w:eastAsia="宋体"/>
          <w:vertAlign w:val="subscript"/>
        </w:rPr>
        <w:t>2</w:t>
      </w:r>
      <w:r>
        <w:rPr>
          <w:rFonts w:ascii="Times New Roman" w:hAnsi="Times New Roman" w:eastAsia="宋体"/>
        </w:rPr>
        <w:t>排放。</w:t>
      </w:r>
    </w:p>
    <w:p w14:paraId="370A9386">
      <w:pPr>
        <w:pStyle w:val="7"/>
        <w:bidi w:val="0"/>
        <w:rPr>
          <w:rFonts w:ascii="Times New Roman" w:hAnsi="Times New Roman" w:eastAsia="宋体"/>
        </w:rPr>
      </w:pPr>
      <w:r>
        <w:rPr>
          <w:rFonts w:ascii="Times New Roman" w:hAnsi="Times New Roman" w:eastAsia="宋体"/>
        </w:rPr>
        <w:t>核查组确认受核查方的排放源和能源种类与上一年度保持一致。受核查方排放源识别符合核算指南的要求，并将其作为《排放报告 (终版 ) 》的内容。</w:t>
      </w:r>
    </w:p>
    <w:p w14:paraId="221DC5F0">
      <w:pPr>
        <w:pStyle w:val="3"/>
        <w:bidi w:val="0"/>
        <w:rPr>
          <w:rFonts w:ascii="Times New Roman" w:hAnsi="Times New Roman" w:eastAsia="宋体"/>
        </w:rPr>
      </w:pPr>
      <w:bookmarkStart w:id="33" w:name="_bookmark18"/>
      <w:bookmarkEnd w:id="33"/>
      <w:bookmarkStart w:id="34" w:name="_Toc19623"/>
      <w:r>
        <w:rPr>
          <w:rFonts w:ascii="Times New Roman" w:hAnsi="Times New Roman" w:eastAsia="宋体"/>
        </w:rPr>
        <w:t>3.3</w:t>
      </w:r>
      <w:r>
        <w:rPr>
          <w:rFonts w:hint="eastAsia" w:ascii="Times New Roman" w:hAnsi="Times New Roman" w:eastAsia="宋体"/>
          <w:lang w:val="en-US" w:eastAsia="zh-CN"/>
        </w:rPr>
        <w:t xml:space="preserve">  </w:t>
      </w:r>
      <w:r>
        <w:rPr>
          <w:rFonts w:ascii="Times New Roman" w:hAnsi="Times New Roman" w:eastAsia="宋体"/>
        </w:rPr>
        <w:t>核算方法的核查</w:t>
      </w:r>
      <w:bookmarkEnd w:id="34"/>
    </w:p>
    <w:p w14:paraId="21FB2A32">
      <w:pPr>
        <w:pStyle w:val="7"/>
        <w:bidi w:val="0"/>
        <w:rPr>
          <w:rFonts w:ascii="Times New Roman" w:hAnsi="Times New Roman" w:eastAsia="宋体" w:cs="宋体"/>
          <w:sz w:val="28"/>
          <w:szCs w:val="28"/>
        </w:rPr>
      </w:pPr>
      <w:r>
        <w:rPr>
          <w:rFonts w:ascii="Times New Roman" w:hAnsi="Times New Roman" w:eastAsia="宋体"/>
        </w:rPr>
        <w:t>核查组确认《排放报告》中的温室气体排放采用如下核算方法：</w:t>
      </w:r>
      <w:r>
        <w:rPr>
          <w:rStyle w:val="18"/>
          <w:rFonts w:ascii="Times New Roman" w:hAnsi="Times New Roman" w:eastAsia="宋体"/>
        </w:rPr>
        <w:t xml:space="preserve"> </w:t>
      </w:r>
      <w:r>
        <w:rPr>
          <w:rFonts w:ascii="Times New Roman" w:hAnsi="Times New Roman" w:eastAsia="宋体" w:cs="Times New Roman"/>
          <w:sz w:val="28"/>
          <w:szCs w:val="28"/>
        </w:rPr>
        <w:t>E</w:t>
      </w:r>
      <w:r>
        <w:rPr>
          <w:rFonts w:ascii="Times New Roman" w:hAnsi="Times New Roman" w:eastAsia="宋体" w:cs="Times New Roman"/>
          <w:position w:val="-2"/>
          <w:sz w:val="17"/>
          <w:szCs w:val="17"/>
        </w:rPr>
        <w:t>GHG</w:t>
      </w:r>
      <w:r>
        <w:rPr>
          <w:rFonts w:ascii="Times New Roman" w:hAnsi="Times New Roman" w:eastAsia="宋体" w:cs="Times New Roman"/>
          <w:spacing w:val="8"/>
          <w:sz w:val="28"/>
          <w:szCs w:val="28"/>
        </w:rPr>
        <w:t>=</w:t>
      </w:r>
      <w:r>
        <w:rPr>
          <w:rFonts w:ascii="Times New Roman" w:hAnsi="Times New Roman" w:eastAsia="宋体" w:cs="Times New Roman"/>
          <w:sz w:val="28"/>
          <w:szCs w:val="28"/>
        </w:rPr>
        <w:t>E</w:t>
      </w:r>
      <w:r>
        <w:rPr>
          <w:rFonts w:ascii="Times New Roman" w:hAnsi="Times New Roman" w:eastAsia="宋体" w:cs="Times New Roman"/>
          <w:spacing w:val="5"/>
          <w:sz w:val="28"/>
          <w:szCs w:val="28"/>
        </w:rPr>
        <w:t xml:space="preserve"> </w:t>
      </w:r>
      <w:r>
        <w:rPr>
          <w:rFonts w:ascii="Times New Roman" w:hAnsi="Times New Roman" w:eastAsia="宋体" w:cs="宋体"/>
          <w:spacing w:val="5"/>
          <w:sz w:val="13"/>
          <w:szCs w:val="13"/>
        </w:rPr>
        <w:t>燃烧</w:t>
      </w:r>
      <w:r>
        <w:rPr>
          <w:rFonts w:ascii="Times New Roman" w:hAnsi="Times New Roman" w:eastAsia="宋体" w:cs="Times New Roman"/>
          <w:spacing w:val="5"/>
          <w:sz w:val="28"/>
          <w:szCs w:val="28"/>
        </w:rPr>
        <w:t>+</w:t>
      </w:r>
      <w:r>
        <w:rPr>
          <w:rFonts w:ascii="Times New Roman" w:hAnsi="Times New Roman" w:eastAsia="宋体" w:cs="Times New Roman"/>
          <w:sz w:val="28"/>
          <w:szCs w:val="28"/>
        </w:rPr>
        <w:t>E</w:t>
      </w:r>
      <w:r>
        <w:rPr>
          <w:rFonts w:ascii="Times New Roman" w:hAnsi="Times New Roman" w:eastAsia="宋体" w:cs="Times New Roman"/>
          <w:spacing w:val="5"/>
          <w:sz w:val="28"/>
          <w:szCs w:val="28"/>
        </w:rPr>
        <w:t xml:space="preserve"> </w:t>
      </w:r>
      <w:r>
        <w:rPr>
          <w:rFonts w:ascii="Times New Roman" w:hAnsi="Times New Roman" w:eastAsia="宋体" w:cs="宋体"/>
          <w:spacing w:val="5"/>
          <w:sz w:val="13"/>
          <w:szCs w:val="13"/>
        </w:rPr>
        <w:t>过程</w:t>
      </w:r>
      <w:r>
        <w:rPr>
          <w:rFonts w:ascii="Times New Roman" w:hAnsi="Times New Roman" w:eastAsia="宋体" w:cs="Times New Roman"/>
          <w:spacing w:val="5"/>
          <w:sz w:val="28"/>
          <w:szCs w:val="28"/>
        </w:rPr>
        <w:t>+</w:t>
      </w:r>
      <w:r>
        <w:rPr>
          <w:rFonts w:ascii="Times New Roman" w:hAnsi="Times New Roman" w:eastAsia="宋体" w:cs="Times New Roman"/>
          <w:sz w:val="28"/>
          <w:szCs w:val="28"/>
        </w:rPr>
        <w:t>E</w:t>
      </w:r>
      <w:r>
        <w:rPr>
          <w:rFonts w:ascii="Times New Roman" w:hAnsi="Times New Roman" w:eastAsia="宋体" w:cs="Times New Roman"/>
          <w:spacing w:val="5"/>
          <w:sz w:val="28"/>
          <w:szCs w:val="28"/>
        </w:rPr>
        <w:t xml:space="preserve"> </w:t>
      </w:r>
      <w:r>
        <w:rPr>
          <w:rFonts w:ascii="Times New Roman" w:hAnsi="Times New Roman" w:eastAsia="宋体" w:cs="宋体"/>
          <w:spacing w:val="5"/>
          <w:sz w:val="13"/>
          <w:szCs w:val="13"/>
        </w:rPr>
        <w:t>电力</w:t>
      </w:r>
      <w:r>
        <w:rPr>
          <w:rFonts w:ascii="Times New Roman" w:hAnsi="Times New Roman" w:eastAsia="宋体" w:cs="Times New Roman"/>
          <w:spacing w:val="5"/>
          <w:sz w:val="28"/>
          <w:szCs w:val="28"/>
        </w:rPr>
        <w:t>+</w:t>
      </w:r>
      <w:r>
        <w:rPr>
          <w:rFonts w:ascii="Times New Roman" w:hAnsi="Times New Roman" w:eastAsia="宋体" w:cs="Times New Roman"/>
          <w:sz w:val="28"/>
          <w:szCs w:val="28"/>
        </w:rPr>
        <w:t>E</w:t>
      </w:r>
      <w:r>
        <w:rPr>
          <w:rFonts w:ascii="Times New Roman" w:hAnsi="Times New Roman" w:eastAsia="宋体" w:cs="Times New Roman"/>
          <w:spacing w:val="5"/>
          <w:sz w:val="28"/>
          <w:szCs w:val="28"/>
        </w:rPr>
        <w:t xml:space="preserve"> </w:t>
      </w:r>
      <w:r>
        <w:rPr>
          <w:rFonts w:ascii="Times New Roman" w:hAnsi="Times New Roman" w:eastAsia="宋体" w:cs="宋体"/>
          <w:spacing w:val="5"/>
          <w:sz w:val="13"/>
          <w:szCs w:val="13"/>
        </w:rPr>
        <w:t xml:space="preserve">热力  </w:t>
      </w:r>
      <w:r>
        <w:rPr>
          <w:rFonts w:ascii="Times New Roman" w:hAnsi="Times New Roman" w:eastAsia="宋体" w:cs="宋体"/>
          <w:spacing w:val="5"/>
          <w:sz w:val="28"/>
          <w:szCs w:val="28"/>
        </w:rPr>
        <w:t>(</w:t>
      </w:r>
      <w:r>
        <w:rPr>
          <w:rFonts w:ascii="Times New Roman" w:hAnsi="Times New Roman" w:eastAsia="宋体" w:cs="Times New Roman"/>
          <w:spacing w:val="5"/>
          <w:sz w:val="28"/>
          <w:szCs w:val="28"/>
        </w:rPr>
        <w:t>1</w:t>
      </w:r>
      <w:r>
        <w:rPr>
          <w:rFonts w:ascii="Times New Roman" w:hAnsi="Times New Roman" w:eastAsia="宋体" w:cs="宋体"/>
          <w:spacing w:val="5"/>
          <w:sz w:val="28"/>
          <w:szCs w:val="28"/>
        </w:rPr>
        <w:t>)</w:t>
      </w:r>
    </w:p>
    <w:p w14:paraId="33F1910F">
      <w:pPr>
        <w:spacing w:before="1" w:line="220" w:lineRule="auto"/>
        <w:ind w:left="47"/>
        <w:rPr>
          <w:rFonts w:ascii="Times New Roman" w:hAnsi="Times New Roman" w:eastAsia="宋体" w:cs="宋体"/>
          <w:sz w:val="28"/>
          <w:szCs w:val="28"/>
        </w:rPr>
      </w:pPr>
      <w:r>
        <w:rPr>
          <w:rFonts w:ascii="Times New Roman" w:hAnsi="Times New Roman" w:eastAsia="宋体" w:cs="宋体"/>
          <w:spacing w:val="-5"/>
          <w:sz w:val="28"/>
          <w:szCs w:val="28"/>
        </w:rPr>
        <w:t>式中：</w:t>
      </w:r>
    </w:p>
    <w:p w14:paraId="40DFA9FA">
      <w:pPr>
        <w:spacing w:before="183" w:line="378" w:lineRule="exact"/>
        <w:ind w:left="36"/>
        <w:rPr>
          <w:rFonts w:ascii="Times New Roman" w:hAnsi="Times New Roman" w:eastAsia="宋体" w:cs="宋体"/>
          <w:sz w:val="28"/>
          <w:szCs w:val="28"/>
        </w:rPr>
      </w:pPr>
      <w:r>
        <w:rPr>
          <w:rFonts w:ascii="Times New Roman" w:hAnsi="Times New Roman" w:eastAsia="宋体" w:cs="Times New Roman"/>
          <w:position w:val="1"/>
          <w:sz w:val="28"/>
          <w:szCs w:val="28"/>
        </w:rPr>
        <w:t>E</w:t>
      </w:r>
      <w:r>
        <w:rPr>
          <w:rFonts w:ascii="Times New Roman" w:hAnsi="Times New Roman" w:eastAsia="宋体" w:cs="Times New Roman"/>
          <w:position w:val="-1"/>
          <w:sz w:val="17"/>
          <w:szCs w:val="17"/>
        </w:rPr>
        <w:t>GHG</w:t>
      </w:r>
      <w:r>
        <w:rPr>
          <w:rFonts w:ascii="Times New Roman" w:hAnsi="Times New Roman" w:eastAsia="宋体" w:cs="Times New Roman"/>
          <w:spacing w:val="3"/>
          <w:position w:val="-1"/>
          <w:sz w:val="17"/>
          <w:szCs w:val="17"/>
        </w:rPr>
        <w:t xml:space="preserve">             </w:t>
      </w:r>
      <w:r>
        <w:rPr>
          <w:rFonts w:ascii="Times New Roman" w:hAnsi="Times New Roman" w:eastAsia="宋体" w:cs="宋体"/>
          <w:spacing w:val="3"/>
          <w:position w:val="1"/>
          <w:sz w:val="28"/>
          <w:szCs w:val="28"/>
        </w:rPr>
        <w:t>企业温室气体排放总量，单位为</w:t>
      </w:r>
      <w:r>
        <w:rPr>
          <w:rFonts w:ascii="Times New Roman" w:hAnsi="Times New Roman" w:eastAsia="宋体" w:cs="Times New Roman"/>
          <w:position w:val="1"/>
          <w:sz w:val="28"/>
          <w:szCs w:val="28"/>
        </w:rPr>
        <w:t>tCO</w:t>
      </w:r>
      <w:r>
        <w:rPr>
          <w:rFonts w:ascii="Times New Roman" w:hAnsi="Times New Roman" w:eastAsia="宋体" w:cs="Times New Roman"/>
          <w:spacing w:val="3"/>
          <w:position w:val="-1"/>
          <w:sz w:val="17"/>
          <w:szCs w:val="17"/>
        </w:rPr>
        <w:t>2</w:t>
      </w:r>
      <w:r>
        <w:rPr>
          <w:rFonts w:ascii="Times New Roman" w:hAnsi="Times New Roman" w:eastAsia="宋体" w:cs="Times New Roman"/>
          <w:position w:val="1"/>
          <w:sz w:val="28"/>
          <w:szCs w:val="28"/>
        </w:rPr>
        <w:t>e</w:t>
      </w:r>
      <w:r>
        <w:rPr>
          <w:rFonts w:ascii="Times New Roman" w:hAnsi="Times New Roman" w:eastAsia="宋体" w:cs="宋体"/>
          <w:spacing w:val="3"/>
          <w:position w:val="1"/>
          <w:sz w:val="28"/>
          <w:szCs w:val="28"/>
        </w:rPr>
        <w:t>；</w:t>
      </w:r>
    </w:p>
    <w:p w14:paraId="2ECDBA97">
      <w:pPr>
        <w:spacing w:before="191" w:line="378" w:lineRule="exact"/>
        <w:ind w:left="36"/>
        <w:rPr>
          <w:rFonts w:ascii="Times New Roman" w:hAnsi="Times New Roman" w:eastAsia="宋体" w:cs="宋体"/>
          <w:sz w:val="28"/>
          <w:szCs w:val="28"/>
        </w:rPr>
      </w:pPr>
      <w:r>
        <w:rPr>
          <w:rFonts w:ascii="Times New Roman" w:hAnsi="Times New Roman" w:eastAsia="宋体" w:cs="Times New Roman"/>
          <w:position w:val="1"/>
          <w:sz w:val="28"/>
          <w:szCs w:val="28"/>
        </w:rPr>
        <w:t>E</w:t>
      </w:r>
      <w:r>
        <w:rPr>
          <w:rFonts w:ascii="Times New Roman" w:hAnsi="Times New Roman" w:eastAsia="宋体" w:cs="Times New Roman"/>
          <w:spacing w:val="1"/>
          <w:position w:val="1"/>
          <w:sz w:val="28"/>
          <w:szCs w:val="28"/>
        </w:rPr>
        <w:t xml:space="preserve"> </w:t>
      </w:r>
      <w:r>
        <w:rPr>
          <w:rFonts w:ascii="Times New Roman" w:hAnsi="Times New Roman" w:eastAsia="宋体" w:cs="宋体"/>
          <w:spacing w:val="1"/>
          <w:position w:val="1"/>
          <w:sz w:val="13"/>
          <w:szCs w:val="13"/>
        </w:rPr>
        <w:t xml:space="preserve">燃烧         </w:t>
      </w:r>
      <w:r>
        <w:rPr>
          <w:rFonts w:ascii="Times New Roman" w:hAnsi="Times New Roman" w:eastAsia="宋体" w:cs="宋体"/>
          <w:spacing w:val="1"/>
          <w:position w:val="1"/>
          <w:sz w:val="28"/>
          <w:szCs w:val="28"/>
        </w:rPr>
        <w:t xml:space="preserve">企业化石燃料燃烧活动产生的 </w:t>
      </w:r>
      <w:r>
        <w:rPr>
          <w:rFonts w:ascii="Times New Roman" w:hAnsi="Times New Roman" w:eastAsia="宋体" w:cs="Times New Roman"/>
          <w:position w:val="1"/>
          <w:sz w:val="28"/>
          <w:szCs w:val="28"/>
        </w:rPr>
        <w:t>CO</w:t>
      </w:r>
      <w:r>
        <w:rPr>
          <w:rFonts w:ascii="Times New Roman" w:hAnsi="Times New Roman" w:eastAsia="宋体" w:cs="Times New Roman"/>
          <w:spacing w:val="1"/>
          <w:position w:val="-1"/>
          <w:sz w:val="17"/>
          <w:szCs w:val="17"/>
        </w:rPr>
        <w:t xml:space="preserve">2 </w:t>
      </w:r>
      <w:r>
        <w:rPr>
          <w:rFonts w:ascii="Times New Roman" w:hAnsi="Times New Roman" w:eastAsia="宋体" w:cs="宋体"/>
          <w:spacing w:val="1"/>
          <w:position w:val="1"/>
          <w:sz w:val="28"/>
          <w:szCs w:val="28"/>
        </w:rPr>
        <w:t>排</w:t>
      </w:r>
      <w:r>
        <w:rPr>
          <w:rFonts w:ascii="Times New Roman" w:hAnsi="Times New Roman" w:eastAsia="宋体" w:cs="宋体"/>
          <w:position w:val="1"/>
          <w:sz w:val="28"/>
          <w:szCs w:val="28"/>
        </w:rPr>
        <w:t>放，单位为</w:t>
      </w:r>
      <w:r>
        <w:rPr>
          <w:rFonts w:ascii="Times New Roman" w:hAnsi="Times New Roman" w:eastAsia="宋体" w:cs="Times New Roman"/>
          <w:position w:val="1"/>
          <w:sz w:val="28"/>
          <w:szCs w:val="28"/>
        </w:rPr>
        <w:t>tCO</w:t>
      </w:r>
      <w:r>
        <w:rPr>
          <w:rFonts w:ascii="Times New Roman" w:hAnsi="Times New Roman" w:eastAsia="宋体" w:cs="Times New Roman"/>
          <w:position w:val="-1"/>
          <w:sz w:val="17"/>
          <w:szCs w:val="17"/>
        </w:rPr>
        <w:t>2</w:t>
      </w:r>
      <w:r>
        <w:rPr>
          <w:rFonts w:ascii="Times New Roman" w:hAnsi="Times New Roman" w:eastAsia="宋体" w:cs="宋体"/>
          <w:position w:val="1"/>
          <w:sz w:val="28"/>
          <w:szCs w:val="28"/>
        </w:rPr>
        <w:t>；</w:t>
      </w:r>
    </w:p>
    <w:p w14:paraId="59060B0B">
      <w:pPr>
        <w:spacing w:before="244" w:line="199" w:lineRule="auto"/>
        <w:ind w:left="1155"/>
        <w:rPr>
          <w:rFonts w:ascii="Times New Roman" w:hAnsi="Times New Roman" w:eastAsia="宋体" w:cs="宋体"/>
          <w:sz w:val="28"/>
          <w:szCs w:val="28"/>
        </w:rPr>
      </w:pPr>
      <w:r>
        <w:rPr>
          <w:rFonts w:ascii="Times New Roman" w:hAnsi="Times New Roman" w:eastAsia="宋体" w:cs="宋体"/>
          <w:spacing w:val="-1"/>
          <w:sz w:val="28"/>
          <w:szCs w:val="28"/>
        </w:rPr>
        <w:t>企业边界内工业生产过程各种温室</w:t>
      </w:r>
      <w:r>
        <w:rPr>
          <w:rFonts w:ascii="Times New Roman" w:hAnsi="Times New Roman" w:eastAsia="宋体" w:cs="宋体"/>
          <w:sz w:val="28"/>
          <w:szCs w:val="28"/>
        </w:rPr>
        <w:t>气体的排放量，单位为</w:t>
      </w:r>
    </w:p>
    <w:p w14:paraId="5E0401E9">
      <w:pPr>
        <w:spacing w:before="1" w:line="190" w:lineRule="auto"/>
        <w:ind w:left="36"/>
        <w:rPr>
          <w:rFonts w:ascii="Times New Roman" w:hAnsi="Times New Roman" w:eastAsia="宋体" w:cs="宋体"/>
          <w:sz w:val="13"/>
          <w:szCs w:val="13"/>
        </w:rPr>
      </w:pPr>
      <w:r>
        <w:rPr>
          <w:rFonts w:ascii="Times New Roman" w:hAnsi="Times New Roman" w:eastAsia="宋体"/>
        </w:rPr>
        <w:pict>
          <v:shape id="_x0000_s1027" o:spid="_x0000_s1027" o:spt="202" type="#_x0000_t202" style="position:absolute;left:0pt;margin-left:56.1pt;margin-top:5.9pt;height:20.9pt;width:40.45pt;z-index:251660288;mso-width-relative:page;mso-height-relative:page;" filled="f" stroked="f" coordsize="21600,21600">
            <v:path/>
            <v:fill on="f" focussize="0,0"/>
            <v:stroke on="f"/>
            <v:imagedata o:title=""/>
            <o:lock v:ext="edit" aspectratio="f"/>
            <v:textbox inset="0mm,0mm,0mm,0mm">
              <w:txbxContent>
                <w:p w14:paraId="02ABA8CF">
                  <w:pPr>
                    <w:spacing w:before="20" w:line="377" w:lineRule="exact"/>
                    <w:ind w:left="20"/>
                    <w:rPr>
                      <w:rFonts w:ascii="宋体" w:hAnsi="宋体" w:eastAsia="宋体" w:cs="宋体"/>
                      <w:sz w:val="28"/>
                      <w:szCs w:val="28"/>
                    </w:rPr>
                  </w:pPr>
                  <w:r>
                    <w:rPr>
                      <w:rFonts w:ascii="Times New Roman" w:hAnsi="Times New Roman" w:eastAsia="Times New Roman" w:cs="Times New Roman"/>
                      <w:spacing w:val="-12"/>
                      <w:position w:val="4"/>
                      <w:sz w:val="28"/>
                      <w:szCs w:val="28"/>
                    </w:rPr>
                    <w:t>tCO</w:t>
                  </w:r>
                  <w:r>
                    <w:rPr>
                      <w:rFonts w:ascii="Times New Roman" w:hAnsi="Times New Roman" w:eastAsia="Times New Roman" w:cs="Times New Roman"/>
                      <w:spacing w:val="-16"/>
                      <w:position w:val="2"/>
                      <w:sz w:val="17"/>
                      <w:szCs w:val="17"/>
                    </w:rPr>
                    <w:t>2</w:t>
                  </w:r>
                  <w:r>
                    <w:rPr>
                      <w:rFonts w:ascii="宋体" w:hAnsi="宋体" w:eastAsia="宋体" w:cs="宋体"/>
                      <w:spacing w:val="-12"/>
                      <w:position w:val="4"/>
                      <w:sz w:val="28"/>
                      <w:szCs w:val="28"/>
                    </w:rPr>
                    <w:t>；</w:t>
                  </w:r>
                </w:p>
              </w:txbxContent>
            </v:textbox>
          </v:shape>
        </w:pict>
      </w:r>
      <w:r>
        <w:rPr>
          <w:rFonts w:ascii="Times New Roman" w:hAnsi="Times New Roman" w:eastAsia="宋体" w:cs="Times New Roman"/>
          <w:sz w:val="28"/>
          <w:szCs w:val="28"/>
        </w:rPr>
        <w:t>E</w:t>
      </w:r>
      <w:r>
        <w:rPr>
          <w:rFonts w:ascii="Times New Roman" w:hAnsi="Times New Roman" w:eastAsia="宋体" w:cs="Times New Roman"/>
          <w:spacing w:val="5"/>
          <w:sz w:val="28"/>
          <w:szCs w:val="28"/>
        </w:rPr>
        <w:t xml:space="preserve"> </w:t>
      </w:r>
      <w:r>
        <w:rPr>
          <w:rFonts w:ascii="Times New Roman" w:hAnsi="Times New Roman" w:eastAsia="宋体" w:cs="宋体"/>
          <w:spacing w:val="3"/>
          <w:sz w:val="13"/>
          <w:szCs w:val="13"/>
        </w:rPr>
        <w:t>过程</w:t>
      </w:r>
    </w:p>
    <w:p w14:paraId="054D7FBA">
      <w:pPr>
        <w:spacing w:line="356" w:lineRule="auto"/>
        <w:rPr>
          <w:rFonts w:ascii="Times New Roman" w:hAnsi="Times New Roman" w:eastAsia="宋体"/>
          <w:sz w:val="21"/>
        </w:rPr>
      </w:pPr>
    </w:p>
    <w:p w14:paraId="53E6136E">
      <w:pPr>
        <w:spacing w:before="91" w:line="378" w:lineRule="exact"/>
        <w:ind w:left="36"/>
        <w:rPr>
          <w:rFonts w:ascii="Times New Roman" w:hAnsi="Times New Roman" w:eastAsia="宋体" w:cs="宋体"/>
          <w:sz w:val="28"/>
          <w:szCs w:val="28"/>
        </w:rPr>
      </w:pPr>
      <w:r>
        <w:rPr>
          <w:rFonts w:ascii="Times New Roman" w:hAnsi="Times New Roman" w:eastAsia="宋体" w:cs="Times New Roman"/>
          <w:position w:val="1"/>
          <w:sz w:val="28"/>
          <w:szCs w:val="28"/>
        </w:rPr>
        <w:t>E</w:t>
      </w:r>
      <w:r>
        <w:rPr>
          <w:rFonts w:ascii="Times New Roman" w:hAnsi="Times New Roman" w:eastAsia="宋体" w:cs="Times New Roman"/>
          <w:spacing w:val="3"/>
          <w:position w:val="1"/>
          <w:sz w:val="28"/>
          <w:szCs w:val="28"/>
        </w:rPr>
        <w:t xml:space="preserve"> </w:t>
      </w:r>
      <w:r>
        <w:rPr>
          <w:rFonts w:ascii="Times New Roman" w:hAnsi="Times New Roman" w:eastAsia="宋体" w:cs="宋体"/>
          <w:spacing w:val="3"/>
          <w:position w:val="1"/>
          <w:sz w:val="13"/>
          <w:szCs w:val="13"/>
        </w:rPr>
        <w:t xml:space="preserve">电力         </w:t>
      </w:r>
      <w:r>
        <w:rPr>
          <w:rFonts w:ascii="Times New Roman" w:hAnsi="Times New Roman" w:eastAsia="宋体" w:cs="宋体"/>
          <w:spacing w:val="3"/>
          <w:position w:val="1"/>
          <w:sz w:val="28"/>
          <w:szCs w:val="28"/>
        </w:rPr>
        <w:t>企业净购入电力产生的排放量，单位为</w:t>
      </w:r>
      <w:r>
        <w:rPr>
          <w:rFonts w:ascii="Times New Roman" w:hAnsi="Times New Roman" w:eastAsia="宋体" w:cs="Times New Roman"/>
          <w:position w:val="1"/>
          <w:sz w:val="28"/>
          <w:szCs w:val="28"/>
        </w:rPr>
        <w:t>tCO</w:t>
      </w:r>
      <w:r>
        <w:rPr>
          <w:rFonts w:ascii="Times New Roman" w:hAnsi="Times New Roman" w:eastAsia="宋体" w:cs="Times New Roman"/>
          <w:spacing w:val="3"/>
          <w:position w:val="-1"/>
          <w:sz w:val="17"/>
          <w:szCs w:val="17"/>
        </w:rPr>
        <w:t>2</w:t>
      </w:r>
      <w:r>
        <w:rPr>
          <w:rFonts w:ascii="Times New Roman" w:hAnsi="Times New Roman" w:eastAsia="宋体" w:cs="宋体"/>
          <w:spacing w:val="1"/>
          <w:position w:val="1"/>
          <w:sz w:val="28"/>
          <w:szCs w:val="28"/>
        </w:rPr>
        <w:t>；</w:t>
      </w:r>
    </w:p>
    <w:p w14:paraId="5CC8E7CD">
      <w:pPr>
        <w:spacing w:before="191" w:line="378" w:lineRule="exact"/>
        <w:ind w:left="36"/>
        <w:rPr>
          <w:rFonts w:ascii="Times New Roman" w:hAnsi="Times New Roman" w:eastAsia="宋体" w:cs="宋体"/>
          <w:sz w:val="28"/>
          <w:szCs w:val="28"/>
        </w:rPr>
      </w:pPr>
      <w:r>
        <w:rPr>
          <w:rFonts w:ascii="Times New Roman" w:hAnsi="Times New Roman" w:eastAsia="宋体" w:cs="Times New Roman"/>
          <w:position w:val="1"/>
          <w:sz w:val="28"/>
          <w:szCs w:val="28"/>
        </w:rPr>
        <w:t>E</w:t>
      </w:r>
      <w:r>
        <w:rPr>
          <w:rFonts w:ascii="Times New Roman" w:hAnsi="Times New Roman" w:eastAsia="宋体" w:cs="Times New Roman"/>
          <w:spacing w:val="3"/>
          <w:position w:val="1"/>
          <w:sz w:val="28"/>
          <w:szCs w:val="28"/>
        </w:rPr>
        <w:t xml:space="preserve"> </w:t>
      </w:r>
      <w:r>
        <w:rPr>
          <w:rFonts w:ascii="Times New Roman" w:hAnsi="Times New Roman" w:eastAsia="宋体" w:cs="宋体"/>
          <w:spacing w:val="3"/>
          <w:position w:val="1"/>
          <w:sz w:val="13"/>
          <w:szCs w:val="13"/>
        </w:rPr>
        <w:t xml:space="preserve">热力         </w:t>
      </w:r>
      <w:r>
        <w:rPr>
          <w:rFonts w:ascii="Times New Roman" w:hAnsi="Times New Roman" w:eastAsia="宋体" w:cs="宋体"/>
          <w:spacing w:val="3"/>
          <w:position w:val="1"/>
          <w:sz w:val="28"/>
          <w:szCs w:val="28"/>
        </w:rPr>
        <w:t>企业净购入热力产生的排放量，单位为</w:t>
      </w:r>
      <w:r>
        <w:rPr>
          <w:rFonts w:ascii="Times New Roman" w:hAnsi="Times New Roman" w:eastAsia="宋体" w:cs="Times New Roman"/>
          <w:position w:val="1"/>
          <w:sz w:val="28"/>
          <w:szCs w:val="28"/>
        </w:rPr>
        <w:t>tCO</w:t>
      </w:r>
      <w:r>
        <w:rPr>
          <w:rFonts w:ascii="Times New Roman" w:hAnsi="Times New Roman" w:eastAsia="宋体" w:cs="Times New Roman"/>
          <w:spacing w:val="3"/>
          <w:position w:val="-1"/>
          <w:sz w:val="17"/>
          <w:szCs w:val="17"/>
        </w:rPr>
        <w:t>2</w:t>
      </w:r>
      <w:r>
        <w:rPr>
          <w:rFonts w:ascii="Times New Roman" w:hAnsi="Times New Roman" w:eastAsia="宋体" w:cs="Times New Roman"/>
          <w:position w:val="1"/>
          <w:sz w:val="28"/>
          <w:szCs w:val="28"/>
        </w:rPr>
        <w:t>e</w:t>
      </w:r>
      <w:r>
        <w:rPr>
          <w:rFonts w:ascii="Times New Roman" w:hAnsi="Times New Roman" w:eastAsia="宋体" w:cs="宋体"/>
          <w:spacing w:val="3"/>
          <w:position w:val="1"/>
          <w:sz w:val="28"/>
          <w:szCs w:val="28"/>
        </w:rPr>
        <w:t>。</w:t>
      </w:r>
    </w:p>
    <w:p w14:paraId="513118C1">
      <w:pPr>
        <w:pStyle w:val="4"/>
        <w:bidi w:val="0"/>
        <w:rPr>
          <w:rFonts w:ascii="Times New Roman" w:hAnsi="Times New Roman" w:eastAsia="宋体"/>
        </w:rPr>
      </w:pPr>
      <w:bookmarkStart w:id="35" w:name="_bookmark19"/>
      <w:bookmarkEnd w:id="35"/>
      <w:bookmarkStart w:id="36" w:name="_Toc26179"/>
      <w:r>
        <w:rPr>
          <w:rFonts w:ascii="Times New Roman" w:hAnsi="Times New Roman" w:eastAsia="宋体"/>
        </w:rPr>
        <w:t>3.3.1化石燃料燃烧排放</w:t>
      </w:r>
      <w:bookmarkEnd w:id="36"/>
    </w:p>
    <w:p w14:paraId="2F7C56C0">
      <w:pPr>
        <w:pStyle w:val="7"/>
        <w:bidi w:val="0"/>
        <w:rPr>
          <w:rFonts w:ascii="Times New Roman" w:hAnsi="Times New Roman" w:eastAsia="宋体"/>
        </w:rPr>
      </w:pPr>
      <w:r>
        <w:rPr>
          <w:rFonts w:ascii="Times New Roman" w:hAnsi="Times New Roman" w:eastAsia="宋体"/>
        </w:rPr>
        <w:t>受核查方化石燃料产生的排放采用《核算指南》中的如下核算方法：</w:t>
      </w:r>
    </w:p>
    <w:p w14:paraId="41532B3B">
      <w:pPr>
        <w:spacing w:before="134" w:line="643" w:lineRule="exact"/>
        <w:rPr>
          <w:rFonts w:ascii="Times New Roman" w:hAnsi="Times New Roman" w:eastAsia="宋体" w:cs="宋体"/>
          <w:sz w:val="28"/>
          <w:szCs w:val="28"/>
        </w:rPr>
      </w:pPr>
      <w:r>
        <w:rPr>
          <w:rFonts w:ascii="Times New Roman" w:hAnsi="Times New Roman" w:eastAsia="宋体" w:cs="Times New Roman"/>
          <w:position w:val="24"/>
          <w:sz w:val="28"/>
          <w:szCs w:val="28"/>
        </w:rPr>
        <w:t>E</w:t>
      </w:r>
      <w:r>
        <w:rPr>
          <w:rFonts w:ascii="Times New Roman" w:hAnsi="Times New Roman" w:eastAsia="宋体" w:cs="Times New Roman"/>
          <w:spacing w:val="14"/>
          <w:position w:val="24"/>
          <w:sz w:val="28"/>
          <w:szCs w:val="28"/>
        </w:rPr>
        <w:t xml:space="preserve"> </w:t>
      </w:r>
      <w:r>
        <w:rPr>
          <w:rFonts w:ascii="Times New Roman" w:hAnsi="Times New Roman" w:eastAsia="宋体" w:cs="宋体"/>
          <w:spacing w:val="7"/>
          <w:position w:val="21"/>
          <w:sz w:val="13"/>
          <w:szCs w:val="13"/>
        </w:rPr>
        <w:t>燃烧</w:t>
      </w:r>
      <w:r>
        <w:rPr>
          <w:rFonts w:ascii="Times New Roman" w:hAnsi="Times New Roman" w:eastAsia="宋体" w:cs="Times New Roman"/>
          <w:spacing w:val="7"/>
          <w:position w:val="24"/>
          <w:sz w:val="28"/>
          <w:szCs w:val="28"/>
        </w:rPr>
        <w:t>=</w:t>
      </w:r>
      <w:r>
        <w:rPr>
          <w:rFonts w:ascii="Times New Roman" w:hAnsi="Times New Roman" w:eastAsia="宋体" w:cs="Cambria Math"/>
          <w:position w:val="24"/>
          <w:sz w:val="27"/>
          <w:szCs w:val="27"/>
        </w:rPr>
        <w:t>x</w:t>
      </w:r>
      <w:r>
        <w:rPr>
          <w:rFonts w:ascii="Times New Roman" w:hAnsi="Times New Roman" w:eastAsia="宋体"/>
          <w:position w:val="15"/>
          <w:sz w:val="27"/>
          <w:szCs w:val="27"/>
        </w:rPr>
        <w:drawing>
          <wp:inline distT="0" distB="0" distL="0" distR="0">
            <wp:extent cx="128270" cy="21018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9"/>
                    <a:stretch>
                      <a:fillRect/>
                    </a:stretch>
                  </pic:blipFill>
                  <pic:spPr>
                    <a:xfrm>
                      <a:off x="0" y="0"/>
                      <a:ext cx="128524" cy="210259"/>
                    </a:xfrm>
                    <a:prstGeom prst="rect">
                      <a:avLst/>
                    </a:prstGeom>
                  </pic:spPr>
                </pic:pic>
              </a:graphicData>
            </a:graphic>
          </wp:inline>
        </w:drawing>
      </w:r>
      <w:r>
        <w:rPr>
          <w:rFonts w:ascii="Times New Roman" w:hAnsi="Times New Roman" w:eastAsia="宋体" w:cs="Cambria Math"/>
          <w:spacing w:val="7"/>
          <w:position w:val="15"/>
          <w:sz w:val="19"/>
          <w:szCs w:val="19"/>
        </w:rPr>
        <w:t xml:space="preserve">1 </w:t>
      </w:r>
      <w:r>
        <w:rPr>
          <w:rFonts w:ascii="Times New Roman" w:hAnsi="Times New Roman" w:eastAsia="宋体" w:cs="Cambria Math"/>
          <w:spacing w:val="7"/>
          <w:position w:val="24"/>
          <w:sz w:val="28"/>
          <w:szCs w:val="28"/>
        </w:rPr>
        <w:t>(</w:t>
      </w:r>
      <w:r>
        <w:rPr>
          <w:rFonts w:ascii="Times New Roman" w:hAnsi="Times New Roman" w:eastAsia="宋体" w:cs="Cambria Math"/>
          <w:position w:val="24"/>
          <w:sz w:val="28"/>
          <w:szCs w:val="28"/>
        </w:rPr>
        <w:t>AD</w:t>
      </w:r>
      <w:r>
        <w:rPr>
          <w:rFonts w:ascii="Times New Roman" w:hAnsi="Times New Roman" w:eastAsia="宋体" w:cs="Cambria Math"/>
          <w:position w:val="20"/>
          <w:sz w:val="19"/>
          <w:szCs w:val="19"/>
        </w:rPr>
        <w:t>i</w:t>
      </w:r>
      <w:r>
        <w:rPr>
          <w:rFonts w:ascii="Times New Roman" w:hAnsi="Times New Roman" w:eastAsia="宋体" w:cs="Cambria Math"/>
          <w:spacing w:val="7"/>
          <w:position w:val="20"/>
          <w:sz w:val="19"/>
          <w:szCs w:val="19"/>
        </w:rPr>
        <w:t xml:space="preserve">  </w:t>
      </w:r>
      <w:r>
        <w:rPr>
          <w:rFonts w:ascii="Times New Roman" w:hAnsi="Times New Roman" w:eastAsia="宋体" w:cs="Cambria Math"/>
          <w:spacing w:val="7"/>
          <w:position w:val="24"/>
          <w:sz w:val="28"/>
          <w:szCs w:val="28"/>
        </w:rPr>
        <w:t xml:space="preserve">× </w:t>
      </w:r>
      <w:r>
        <w:rPr>
          <w:rFonts w:ascii="Times New Roman" w:hAnsi="Times New Roman" w:eastAsia="宋体" w:cs="Cambria Math"/>
          <w:position w:val="24"/>
          <w:sz w:val="28"/>
          <w:szCs w:val="28"/>
        </w:rPr>
        <w:t>EF</w:t>
      </w:r>
      <w:r>
        <w:rPr>
          <w:rFonts w:ascii="Times New Roman" w:hAnsi="Times New Roman" w:eastAsia="宋体" w:cs="Cambria Math"/>
          <w:position w:val="20"/>
          <w:sz w:val="19"/>
          <w:szCs w:val="19"/>
        </w:rPr>
        <w:t>i</w:t>
      </w:r>
      <w:r>
        <w:rPr>
          <w:rFonts w:ascii="Times New Roman" w:hAnsi="Times New Roman" w:eastAsia="宋体" w:cs="Cambria Math"/>
          <w:spacing w:val="7"/>
          <w:position w:val="20"/>
          <w:sz w:val="19"/>
          <w:szCs w:val="19"/>
        </w:rPr>
        <w:t xml:space="preserve"> </w:t>
      </w:r>
      <w:r>
        <w:rPr>
          <w:rFonts w:ascii="Times New Roman" w:hAnsi="Times New Roman" w:eastAsia="宋体" w:cs="Cambria Math"/>
          <w:spacing w:val="7"/>
          <w:position w:val="24"/>
          <w:sz w:val="28"/>
          <w:szCs w:val="28"/>
        </w:rPr>
        <w:t xml:space="preserve">)  </w:t>
      </w:r>
      <w:r>
        <w:rPr>
          <w:rFonts w:ascii="Times New Roman" w:hAnsi="Times New Roman" w:eastAsia="宋体" w:cs="宋体"/>
          <w:spacing w:val="7"/>
          <w:position w:val="24"/>
          <w:sz w:val="28"/>
          <w:szCs w:val="28"/>
        </w:rPr>
        <w:t>(</w:t>
      </w:r>
      <w:r>
        <w:rPr>
          <w:rFonts w:ascii="Times New Roman" w:hAnsi="Times New Roman" w:eastAsia="宋体" w:cs="Times New Roman"/>
          <w:spacing w:val="7"/>
          <w:position w:val="24"/>
          <w:sz w:val="28"/>
          <w:szCs w:val="28"/>
        </w:rPr>
        <w:t>2</w:t>
      </w:r>
      <w:r>
        <w:rPr>
          <w:rFonts w:ascii="Times New Roman" w:hAnsi="Times New Roman" w:eastAsia="宋体" w:cs="宋体"/>
          <w:spacing w:val="7"/>
          <w:position w:val="24"/>
          <w:sz w:val="28"/>
          <w:szCs w:val="28"/>
        </w:rPr>
        <w:t>)</w:t>
      </w:r>
    </w:p>
    <w:p w14:paraId="4522915B">
      <w:pPr>
        <w:spacing w:before="1" w:line="220" w:lineRule="auto"/>
        <w:ind w:left="47"/>
        <w:rPr>
          <w:rFonts w:ascii="Times New Roman" w:hAnsi="Times New Roman" w:eastAsia="宋体" w:cs="宋体"/>
          <w:sz w:val="28"/>
          <w:szCs w:val="28"/>
        </w:rPr>
      </w:pPr>
      <w:r>
        <w:rPr>
          <w:rFonts w:ascii="Times New Roman" w:hAnsi="Times New Roman" w:eastAsia="宋体" w:cs="宋体"/>
          <w:spacing w:val="-5"/>
          <w:sz w:val="28"/>
          <w:szCs w:val="28"/>
        </w:rPr>
        <w:t>式中：</w:t>
      </w:r>
    </w:p>
    <w:p w14:paraId="1C85D69E">
      <w:pPr>
        <w:spacing w:before="184" w:line="378" w:lineRule="exact"/>
        <w:ind w:left="36"/>
        <w:rPr>
          <w:rFonts w:ascii="Times New Roman" w:hAnsi="Times New Roman" w:eastAsia="宋体" w:cs="宋体"/>
          <w:sz w:val="28"/>
          <w:szCs w:val="28"/>
        </w:rPr>
      </w:pPr>
      <w:r>
        <w:rPr>
          <w:rFonts w:ascii="Times New Roman" w:hAnsi="Times New Roman" w:eastAsia="宋体" w:cs="Times New Roman"/>
          <w:position w:val="2"/>
          <w:sz w:val="28"/>
          <w:szCs w:val="28"/>
        </w:rPr>
        <w:t>E</w:t>
      </w:r>
      <w:r>
        <w:rPr>
          <w:rFonts w:ascii="Times New Roman" w:hAnsi="Times New Roman" w:eastAsia="宋体" w:cs="Times New Roman"/>
          <w:spacing w:val="1"/>
          <w:position w:val="2"/>
          <w:sz w:val="28"/>
          <w:szCs w:val="28"/>
        </w:rPr>
        <w:t xml:space="preserve"> </w:t>
      </w:r>
      <w:r>
        <w:rPr>
          <w:rFonts w:ascii="Times New Roman" w:hAnsi="Times New Roman" w:eastAsia="宋体" w:cs="宋体"/>
          <w:spacing w:val="1"/>
          <w:position w:val="-1"/>
          <w:sz w:val="13"/>
          <w:szCs w:val="13"/>
        </w:rPr>
        <w:t xml:space="preserve">燃烧         </w:t>
      </w:r>
      <w:r>
        <w:rPr>
          <w:rFonts w:ascii="Times New Roman" w:hAnsi="Times New Roman" w:eastAsia="宋体" w:cs="宋体"/>
          <w:spacing w:val="1"/>
          <w:position w:val="2"/>
          <w:sz w:val="28"/>
          <w:szCs w:val="28"/>
        </w:rPr>
        <w:t xml:space="preserve">企业边界内化石燃料燃烧产生的 </w:t>
      </w:r>
      <w:r>
        <w:rPr>
          <w:rFonts w:ascii="Times New Roman" w:hAnsi="Times New Roman" w:eastAsia="宋体" w:cs="Times New Roman"/>
          <w:position w:val="2"/>
          <w:sz w:val="28"/>
          <w:szCs w:val="28"/>
        </w:rPr>
        <w:t>CO</w:t>
      </w:r>
      <w:r>
        <w:rPr>
          <w:rFonts w:ascii="Times New Roman" w:hAnsi="Times New Roman" w:eastAsia="宋体" w:cs="Times New Roman"/>
          <w:spacing w:val="1"/>
          <w:sz w:val="17"/>
          <w:szCs w:val="17"/>
        </w:rPr>
        <w:t xml:space="preserve">2 </w:t>
      </w:r>
      <w:r>
        <w:rPr>
          <w:rFonts w:ascii="Times New Roman" w:hAnsi="Times New Roman" w:eastAsia="宋体" w:cs="宋体"/>
          <w:spacing w:val="1"/>
          <w:position w:val="2"/>
          <w:sz w:val="28"/>
          <w:szCs w:val="28"/>
        </w:rPr>
        <w:t>排</w:t>
      </w:r>
      <w:r>
        <w:rPr>
          <w:rFonts w:ascii="Times New Roman" w:hAnsi="Times New Roman" w:eastAsia="宋体" w:cs="宋体"/>
          <w:position w:val="2"/>
          <w:sz w:val="28"/>
          <w:szCs w:val="28"/>
        </w:rPr>
        <w:t>放，单位为</w:t>
      </w:r>
      <w:r>
        <w:rPr>
          <w:rFonts w:ascii="Times New Roman" w:hAnsi="Times New Roman" w:eastAsia="宋体" w:cs="Times New Roman"/>
          <w:position w:val="2"/>
          <w:sz w:val="28"/>
          <w:szCs w:val="28"/>
        </w:rPr>
        <w:t>tCO</w:t>
      </w:r>
      <w:r>
        <w:rPr>
          <w:rFonts w:ascii="Times New Roman" w:hAnsi="Times New Roman" w:eastAsia="宋体" w:cs="Times New Roman"/>
          <w:sz w:val="17"/>
          <w:szCs w:val="17"/>
        </w:rPr>
        <w:t>2</w:t>
      </w:r>
      <w:r>
        <w:rPr>
          <w:rFonts w:ascii="Times New Roman" w:hAnsi="Times New Roman" w:eastAsia="宋体" w:cs="宋体"/>
          <w:position w:val="2"/>
          <w:sz w:val="28"/>
          <w:szCs w:val="28"/>
        </w:rPr>
        <w:t>；</w:t>
      </w:r>
    </w:p>
    <w:p w14:paraId="02D9F5E5">
      <w:pPr>
        <w:spacing w:before="91" w:line="238" w:lineRule="auto"/>
        <w:rPr>
          <w:rFonts w:hint="eastAsia" w:ascii="Times New Roman" w:hAnsi="Times New Roman" w:eastAsia="宋体" w:cs="Times New Roman"/>
          <w:position w:val="1"/>
          <w:sz w:val="28"/>
          <w:szCs w:val="28"/>
          <w:lang w:eastAsia="zh-CN"/>
        </w:rPr>
      </w:pPr>
      <w:r>
        <w:rPr>
          <w:rFonts w:ascii="Times New Roman" w:hAnsi="Times New Roman" w:eastAsia="宋体" w:cs="Times New Roman"/>
          <w:position w:val="1"/>
          <w:sz w:val="28"/>
          <w:szCs w:val="28"/>
        </w:rPr>
        <w:t>AD</w:t>
      </w:r>
      <w:r>
        <w:rPr>
          <w:rFonts w:ascii="Times New Roman" w:hAnsi="Times New Roman" w:eastAsia="宋体" w:cs="Times New Roman"/>
          <w:position w:val="1"/>
          <w:sz w:val="13"/>
          <w:szCs w:val="13"/>
        </w:rPr>
        <w:t>i</w:t>
      </w:r>
      <w:r>
        <w:rPr>
          <w:rFonts w:ascii="Times New Roman" w:hAnsi="Times New Roman" w:eastAsia="宋体" w:cs="Times New Roman"/>
          <w:spacing w:val="-1"/>
          <w:position w:val="1"/>
          <w:sz w:val="13"/>
          <w:szCs w:val="13"/>
        </w:rPr>
        <w:t xml:space="preserve">                </w:t>
      </w:r>
      <w:r>
        <w:rPr>
          <w:rFonts w:ascii="Times New Roman" w:hAnsi="Times New Roman" w:eastAsia="宋体" w:cs="Times New Roman"/>
          <w:position w:val="1"/>
          <w:sz w:val="13"/>
          <w:szCs w:val="13"/>
        </w:rPr>
        <w:t xml:space="preserve">    </w:t>
      </w:r>
      <w:r>
        <w:rPr>
          <w:rFonts w:hint="eastAsia" w:ascii="Times New Roman" w:hAnsi="Times New Roman" w:eastAsia="宋体" w:cs="Times New Roman"/>
          <w:position w:val="1"/>
          <w:sz w:val="13"/>
          <w:szCs w:val="13"/>
          <w:lang w:val="en-US" w:eastAsia="zh-CN"/>
        </w:rPr>
        <w:t xml:space="preserve"> </w:t>
      </w:r>
      <w:r>
        <w:rPr>
          <w:rFonts w:ascii="Times New Roman" w:hAnsi="Times New Roman" w:eastAsia="宋体" w:cs="Times New Roman"/>
          <w:position w:val="1"/>
          <w:sz w:val="13"/>
          <w:szCs w:val="13"/>
        </w:rPr>
        <w:t xml:space="preserve"> </w:t>
      </w:r>
      <w:r>
        <w:rPr>
          <w:rFonts w:ascii="Times New Roman" w:hAnsi="Times New Roman" w:eastAsia="宋体" w:cs="宋体"/>
          <w:position w:val="1"/>
          <w:sz w:val="28"/>
          <w:szCs w:val="28"/>
        </w:rPr>
        <w:t xml:space="preserve">核算和报告年度内第 </w:t>
      </w:r>
      <w:r>
        <w:rPr>
          <w:rFonts w:ascii="Times New Roman" w:hAnsi="Times New Roman" w:eastAsia="宋体" w:cs="Times New Roman"/>
          <w:position w:val="1"/>
          <w:sz w:val="28"/>
          <w:szCs w:val="28"/>
        </w:rPr>
        <w:t xml:space="preserve">i </w:t>
      </w:r>
      <w:r>
        <w:rPr>
          <w:rFonts w:ascii="Times New Roman" w:hAnsi="Times New Roman" w:eastAsia="宋体" w:cs="宋体"/>
          <w:position w:val="1"/>
          <w:sz w:val="28"/>
          <w:szCs w:val="28"/>
        </w:rPr>
        <w:t>种化石燃料的活动水平，单位</w:t>
      </w:r>
      <w:r>
        <w:rPr>
          <w:rFonts w:ascii="Times New Roman" w:hAnsi="Times New Roman" w:eastAsia="宋体" w:cs="Times New Roman"/>
          <w:position w:val="1"/>
          <w:sz w:val="28"/>
          <w:szCs w:val="28"/>
        </w:rPr>
        <w:t>GJ</w:t>
      </w:r>
      <w:r>
        <w:rPr>
          <w:rFonts w:hint="eastAsia" w:ascii="Times New Roman" w:hAnsi="Times New Roman" w:eastAsia="宋体" w:cs="Times New Roman"/>
          <w:position w:val="1"/>
          <w:sz w:val="28"/>
          <w:szCs w:val="28"/>
          <w:lang w:eastAsia="zh-CN"/>
        </w:rPr>
        <w:t>；</w:t>
      </w:r>
    </w:p>
    <w:p w14:paraId="2D6918F0">
      <w:pPr>
        <w:spacing w:before="91" w:line="238" w:lineRule="auto"/>
        <w:rPr>
          <w:rFonts w:ascii="Times New Roman" w:hAnsi="Times New Roman" w:eastAsia="宋体" w:cs="Times New Roman"/>
          <w:sz w:val="28"/>
          <w:szCs w:val="28"/>
        </w:rPr>
      </w:pPr>
      <w:r>
        <w:rPr>
          <w:rFonts w:ascii="Times New Roman" w:hAnsi="Times New Roman" w:eastAsia="宋体" w:cs="Times New Roman"/>
          <w:spacing w:val="-2"/>
          <w:position w:val="9"/>
          <w:sz w:val="28"/>
          <w:szCs w:val="28"/>
        </w:rPr>
        <w:t>EF</w:t>
      </w:r>
      <w:r>
        <w:rPr>
          <w:rFonts w:ascii="Times New Roman" w:hAnsi="Times New Roman" w:eastAsia="宋体" w:cs="Times New Roman"/>
          <w:spacing w:val="-2"/>
          <w:position w:val="8"/>
          <w:sz w:val="13"/>
          <w:szCs w:val="13"/>
        </w:rPr>
        <w:t>i</w:t>
      </w:r>
      <w:r>
        <w:rPr>
          <w:rFonts w:ascii="Times New Roman" w:hAnsi="Times New Roman" w:eastAsia="宋体" w:cs="Times New Roman"/>
          <w:spacing w:val="-4"/>
          <w:position w:val="8"/>
          <w:sz w:val="13"/>
          <w:szCs w:val="13"/>
        </w:rPr>
        <w:t xml:space="preserve">             </w:t>
      </w:r>
      <w:r>
        <w:rPr>
          <w:rFonts w:ascii="Times New Roman" w:hAnsi="Times New Roman" w:eastAsia="宋体" w:cs="Times New Roman"/>
          <w:spacing w:val="-2"/>
          <w:position w:val="8"/>
          <w:sz w:val="13"/>
          <w:szCs w:val="13"/>
        </w:rPr>
        <w:t xml:space="preserve">          </w:t>
      </w:r>
      <w:r>
        <w:rPr>
          <w:rFonts w:hint="eastAsia" w:ascii="Times New Roman" w:hAnsi="Times New Roman" w:eastAsia="宋体" w:cs="Times New Roman"/>
          <w:spacing w:val="-2"/>
          <w:position w:val="8"/>
          <w:sz w:val="13"/>
          <w:szCs w:val="13"/>
          <w:lang w:val="en-US" w:eastAsia="zh-CN"/>
        </w:rPr>
        <w:t xml:space="preserve">   </w:t>
      </w:r>
      <w:r>
        <w:rPr>
          <w:rFonts w:ascii="Times New Roman" w:hAnsi="Times New Roman" w:eastAsia="宋体" w:cs="宋体"/>
          <w:spacing w:val="-2"/>
          <w:sz w:val="28"/>
          <w:szCs w:val="28"/>
        </w:rPr>
        <w:t xml:space="preserve">第 </w:t>
      </w:r>
      <w:r>
        <w:rPr>
          <w:rFonts w:ascii="Times New Roman" w:hAnsi="Times New Roman" w:eastAsia="宋体" w:cs="Times New Roman"/>
          <w:spacing w:val="-2"/>
          <w:sz w:val="28"/>
          <w:szCs w:val="28"/>
        </w:rPr>
        <w:t xml:space="preserve">i </w:t>
      </w:r>
      <w:r>
        <w:rPr>
          <w:rFonts w:ascii="Times New Roman" w:hAnsi="Times New Roman" w:eastAsia="宋体" w:cs="宋体"/>
          <w:spacing w:val="-2"/>
          <w:sz w:val="28"/>
          <w:szCs w:val="28"/>
        </w:rPr>
        <w:t xml:space="preserve">种化石燃料的二氧化碳排放因子，单位为 </w:t>
      </w:r>
      <w:r>
        <w:rPr>
          <w:rFonts w:ascii="Times New Roman" w:hAnsi="Times New Roman" w:eastAsia="宋体" w:cs="Times New Roman"/>
          <w:spacing w:val="-2"/>
          <w:sz w:val="28"/>
          <w:szCs w:val="28"/>
        </w:rPr>
        <w:t>tCO</w:t>
      </w:r>
      <w:r>
        <w:rPr>
          <w:rFonts w:ascii="Times New Roman" w:hAnsi="Times New Roman" w:eastAsia="宋体" w:cs="Times New Roman"/>
          <w:spacing w:val="-2"/>
          <w:position w:val="-2"/>
          <w:sz w:val="17"/>
          <w:szCs w:val="17"/>
        </w:rPr>
        <w:t>2</w:t>
      </w:r>
      <w:r>
        <w:rPr>
          <w:rFonts w:ascii="Times New Roman" w:hAnsi="Times New Roman" w:eastAsia="宋体" w:cs="Times New Roman"/>
          <w:spacing w:val="-2"/>
          <w:sz w:val="28"/>
          <w:szCs w:val="28"/>
        </w:rPr>
        <w:t>/GJ;</w:t>
      </w:r>
    </w:p>
    <w:p w14:paraId="09FB9DFB">
      <w:pPr>
        <w:spacing w:before="14" w:line="378" w:lineRule="exact"/>
        <w:ind w:left="39"/>
        <w:rPr>
          <w:rFonts w:ascii="Times New Roman" w:hAnsi="Times New Roman" w:eastAsia="宋体" w:cs="宋体"/>
          <w:sz w:val="28"/>
          <w:szCs w:val="28"/>
        </w:rPr>
      </w:pPr>
      <w:r>
        <w:rPr>
          <w:rFonts w:ascii="Times New Roman" w:hAnsi="Times New Roman" w:eastAsia="宋体" w:cs="Times New Roman"/>
          <w:position w:val="1"/>
          <w:sz w:val="28"/>
          <w:szCs w:val="28"/>
        </w:rPr>
        <w:t>i</w:t>
      </w:r>
      <w:r>
        <w:rPr>
          <w:rFonts w:ascii="Times New Roman" w:hAnsi="Times New Roman" w:eastAsia="宋体" w:cs="Times New Roman"/>
          <w:spacing w:val="3"/>
          <w:position w:val="1"/>
          <w:sz w:val="28"/>
          <w:szCs w:val="28"/>
        </w:rPr>
        <w:t xml:space="preserve"> </w:t>
      </w:r>
      <w:r>
        <w:rPr>
          <w:rFonts w:ascii="Times New Roman" w:hAnsi="Times New Roman" w:eastAsia="宋体" w:cs="Times New Roman"/>
          <w:spacing w:val="2"/>
          <w:position w:val="1"/>
          <w:sz w:val="28"/>
          <w:szCs w:val="28"/>
        </w:rPr>
        <w:t xml:space="preserve">            </w:t>
      </w:r>
      <w:r>
        <w:rPr>
          <w:rFonts w:hint="eastAsia" w:ascii="Times New Roman" w:hAnsi="Times New Roman" w:eastAsia="宋体" w:cs="Times New Roman"/>
          <w:spacing w:val="2"/>
          <w:position w:val="1"/>
          <w:sz w:val="28"/>
          <w:szCs w:val="28"/>
          <w:lang w:val="en-US" w:eastAsia="zh-CN"/>
        </w:rPr>
        <w:t xml:space="preserve"> </w:t>
      </w:r>
      <w:r>
        <w:rPr>
          <w:rFonts w:ascii="Times New Roman" w:hAnsi="Times New Roman" w:eastAsia="宋体" w:cs="宋体"/>
          <w:spacing w:val="2"/>
          <w:position w:val="1"/>
          <w:sz w:val="28"/>
          <w:szCs w:val="28"/>
        </w:rPr>
        <w:t>化石燃料类型代号。</w:t>
      </w:r>
    </w:p>
    <w:p w14:paraId="1F35A1BC">
      <w:pPr>
        <w:pStyle w:val="7"/>
        <w:bidi w:val="0"/>
        <w:rPr>
          <w:rFonts w:ascii="Times New Roman" w:hAnsi="Times New Roman" w:eastAsia="宋体"/>
        </w:rPr>
      </w:pPr>
      <w:r>
        <w:rPr>
          <w:rFonts w:ascii="Times New Roman" w:hAnsi="Times New Roman" w:eastAsia="宋体"/>
        </w:rPr>
        <w:t>其中，活动水平数据的计算公式为：</w:t>
      </w:r>
    </w:p>
    <w:p w14:paraId="6AFE60B6">
      <w:pPr>
        <w:spacing w:line="377" w:lineRule="exact"/>
        <w:ind w:left="33"/>
        <w:rPr>
          <w:rFonts w:ascii="Times New Roman" w:hAnsi="Times New Roman" w:eastAsia="宋体" w:cs="宋体"/>
          <w:sz w:val="28"/>
          <w:szCs w:val="28"/>
        </w:rPr>
      </w:pPr>
      <w:r>
        <w:rPr>
          <w:rFonts w:ascii="Times New Roman" w:hAnsi="Times New Roman" w:eastAsia="宋体" w:cs="Times New Roman"/>
          <w:spacing w:val="-1"/>
          <w:position w:val="1"/>
          <w:sz w:val="28"/>
          <w:szCs w:val="28"/>
        </w:rPr>
        <w:t>AD</w:t>
      </w:r>
      <w:r>
        <w:rPr>
          <w:rFonts w:ascii="Times New Roman" w:hAnsi="Times New Roman" w:eastAsia="宋体" w:cs="Times New Roman"/>
          <w:spacing w:val="-1"/>
          <w:sz w:val="17"/>
          <w:szCs w:val="17"/>
        </w:rPr>
        <w:t>i</w:t>
      </w:r>
      <w:r>
        <w:rPr>
          <w:rFonts w:ascii="Times New Roman" w:hAnsi="Times New Roman" w:eastAsia="宋体" w:cs="Times New Roman"/>
          <w:spacing w:val="-2"/>
          <w:position w:val="1"/>
          <w:sz w:val="28"/>
          <w:szCs w:val="28"/>
        </w:rPr>
        <w:t>=</w:t>
      </w:r>
      <w:r>
        <w:rPr>
          <w:rFonts w:ascii="Times New Roman" w:hAnsi="Times New Roman" w:eastAsia="宋体" w:cs="Times New Roman"/>
          <w:spacing w:val="-1"/>
          <w:position w:val="1"/>
          <w:sz w:val="28"/>
          <w:szCs w:val="28"/>
        </w:rPr>
        <w:t>NCV</w:t>
      </w:r>
      <w:r>
        <w:rPr>
          <w:rFonts w:ascii="Times New Roman" w:hAnsi="Times New Roman" w:eastAsia="宋体" w:cs="Times New Roman"/>
          <w:spacing w:val="-1"/>
          <w:sz w:val="17"/>
          <w:szCs w:val="17"/>
        </w:rPr>
        <w:t>i</w:t>
      </w:r>
      <w:r>
        <w:rPr>
          <w:rFonts w:ascii="Times New Roman" w:hAnsi="Times New Roman" w:eastAsia="宋体" w:cs="Times New Roman"/>
          <w:spacing w:val="-2"/>
          <w:sz w:val="17"/>
          <w:szCs w:val="17"/>
        </w:rPr>
        <w:t xml:space="preserve"> </w:t>
      </w:r>
      <w:r>
        <w:rPr>
          <w:rFonts w:ascii="Times New Roman" w:hAnsi="Times New Roman" w:eastAsia="宋体" w:cs="Times New Roman"/>
          <w:spacing w:val="-2"/>
          <w:position w:val="1"/>
          <w:sz w:val="28"/>
          <w:szCs w:val="28"/>
        </w:rPr>
        <w:t>×</w:t>
      </w:r>
      <w:r>
        <w:rPr>
          <w:rFonts w:ascii="Times New Roman" w:hAnsi="Times New Roman" w:eastAsia="宋体" w:cs="Times New Roman"/>
          <w:spacing w:val="-1"/>
          <w:position w:val="1"/>
          <w:sz w:val="28"/>
          <w:szCs w:val="28"/>
        </w:rPr>
        <w:t>FC</w:t>
      </w:r>
      <w:r>
        <w:rPr>
          <w:rFonts w:ascii="Times New Roman" w:hAnsi="Times New Roman" w:eastAsia="宋体" w:cs="Times New Roman"/>
          <w:spacing w:val="-1"/>
          <w:sz w:val="17"/>
          <w:szCs w:val="17"/>
        </w:rPr>
        <w:t>i</w:t>
      </w:r>
      <w:r>
        <w:rPr>
          <w:rFonts w:ascii="Times New Roman" w:hAnsi="Times New Roman" w:eastAsia="宋体" w:cs="Times New Roman"/>
          <w:spacing w:val="-2"/>
          <w:sz w:val="17"/>
          <w:szCs w:val="17"/>
        </w:rPr>
        <w:t xml:space="preserve">   </w:t>
      </w:r>
      <w:r>
        <w:rPr>
          <w:rFonts w:ascii="Times New Roman" w:hAnsi="Times New Roman" w:eastAsia="宋体" w:cs="宋体"/>
          <w:spacing w:val="-1"/>
          <w:position w:val="1"/>
          <w:sz w:val="28"/>
          <w:szCs w:val="28"/>
        </w:rPr>
        <w:t>(</w:t>
      </w:r>
      <w:r>
        <w:rPr>
          <w:rFonts w:ascii="Times New Roman" w:hAnsi="Times New Roman" w:eastAsia="宋体" w:cs="Times New Roman"/>
          <w:spacing w:val="-1"/>
          <w:position w:val="1"/>
          <w:sz w:val="28"/>
          <w:szCs w:val="28"/>
        </w:rPr>
        <w:t>3</w:t>
      </w:r>
      <w:r>
        <w:rPr>
          <w:rFonts w:ascii="Times New Roman" w:hAnsi="Times New Roman" w:eastAsia="宋体" w:cs="宋体"/>
          <w:spacing w:val="-1"/>
          <w:position w:val="1"/>
          <w:sz w:val="28"/>
          <w:szCs w:val="28"/>
        </w:rPr>
        <w:t>)</w:t>
      </w:r>
    </w:p>
    <w:p w14:paraId="50334F39">
      <w:pPr>
        <w:spacing w:before="193" w:line="218" w:lineRule="auto"/>
        <w:ind w:left="33" w:right="15" w:firstLine="1123"/>
        <w:rPr>
          <w:rFonts w:ascii="Times New Roman" w:hAnsi="Times New Roman" w:eastAsia="宋体" w:cs="Times New Roman"/>
          <w:sz w:val="16"/>
          <w:szCs w:val="16"/>
        </w:rPr>
      </w:pPr>
      <w:r>
        <w:rPr>
          <w:rFonts w:ascii="Times New Roman" w:hAnsi="Times New Roman" w:eastAsia="宋体" w:cs="宋体"/>
          <w:spacing w:val="28"/>
          <w:sz w:val="26"/>
          <w:szCs w:val="26"/>
        </w:rPr>
        <w:t>核</w:t>
      </w:r>
      <w:r>
        <w:rPr>
          <w:rFonts w:ascii="Times New Roman" w:hAnsi="Times New Roman" w:eastAsia="宋体" w:cs="宋体"/>
          <w:spacing w:val="16"/>
          <w:sz w:val="26"/>
          <w:szCs w:val="26"/>
        </w:rPr>
        <w:t>算</w:t>
      </w:r>
      <w:r>
        <w:rPr>
          <w:rFonts w:ascii="Times New Roman" w:hAnsi="Times New Roman" w:eastAsia="宋体" w:cs="宋体"/>
          <w:spacing w:val="14"/>
          <w:sz w:val="26"/>
          <w:szCs w:val="26"/>
        </w:rPr>
        <w:t xml:space="preserve">和报告年度内第 </w:t>
      </w:r>
      <w:r>
        <w:rPr>
          <w:rFonts w:ascii="Times New Roman" w:hAnsi="Times New Roman" w:eastAsia="宋体" w:cs="Times New Roman"/>
          <w:sz w:val="26"/>
          <w:szCs w:val="26"/>
        </w:rPr>
        <w:t>i</w:t>
      </w:r>
      <w:r>
        <w:rPr>
          <w:rFonts w:ascii="Times New Roman" w:hAnsi="Times New Roman" w:eastAsia="宋体" w:cs="Times New Roman"/>
          <w:spacing w:val="14"/>
          <w:sz w:val="26"/>
          <w:szCs w:val="26"/>
        </w:rPr>
        <w:t xml:space="preserve"> </w:t>
      </w:r>
      <w:r>
        <w:rPr>
          <w:rFonts w:ascii="Times New Roman" w:hAnsi="Times New Roman" w:eastAsia="宋体" w:cs="宋体"/>
          <w:spacing w:val="14"/>
          <w:sz w:val="26"/>
          <w:szCs w:val="26"/>
        </w:rPr>
        <w:t>种化石燃料的活动水平，单位为百万</w:t>
      </w:r>
      <w:r>
        <w:rPr>
          <w:rFonts w:ascii="Times New Roman" w:hAnsi="Times New Roman" w:eastAsia="宋体" w:cs="宋体"/>
          <w:sz w:val="26"/>
          <w:szCs w:val="26"/>
        </w:rPr>
        <w:t xml:space="preserve"> </w:t>
      </w:r>
      <w:r>
        <w:rPr>
          <w:rFonts w:ascii="Times New Roman" w:hAnsi="Times New Roman" w:eastAsia="宋体" w:cs="Times New Roman"/>
          <w:spacing w:val="10"/>
          <w:sz w:val="26"/>
          <w:szCs w:val="26"/>
        </w:rPr>
        <w:t>AD</w:t>
      </w:r>
      <w:r>
        <w:rPr>
          <w:rFonts w:ascii="Times New Roman" w:hAnsi="Times New Roman" w:eastAsia="宋体" w:cs="Times New Roman"/>
          <w:spacing w:val="10"/>
          <w:position w:val="-1"/>
          <w:sz w:val="16"/>
          <w:szCs w:val="16"/>
        </w:rPr>
        <w:t>i</w:t>
      </w:r>
    </w:p>
    <w:p w14:paraId="51528454">
      <w:pPr>
        <w:spacing w:before="1" w:line="222" w:lineRule="auto"/>
        <w:ind w:left="1153"/>
        <w:rPr>
          <w:rFonts w:ascii="Times New Roman" w:hAnsi="Times New Roman" w:eastAsia="宋体" w:cs="宋体"/>
          <w:sz w:val="24"/>
          <w:szCs w:val="24"/>
        </w:rPr>
      </w:pPr>
      <w:r>
        <w:rPr>
          <w:rFonts w:ascii="Times New Roman" w:hAnsi="Times New Roman" w:eastAsia="宋体" w:cs="宋体"/>
          <w:spacing w:val="29"/>
          <w:sz w:val="24"/>
          <w:szCs w:val="24"/>
        </w:rPr>
        <w:t>千</w:t>
      </w:r>
      <w:r>
        <w:rPr>
          <w:rFonts w:ascii="Times New Roman" w:hAnsi="Times New Roman" w:eastAsia="宋体" w:cs="宋体"/>
          <w:spacing w:val="28"/>
          <w:sz w:val="24"/>
          <w:szCs w:val="24"/>
        </w:rPr>
        <w:t>焦 (</w:t>
      </w:r>
      <w:r>
        <w:rPr>
          <w:rFonts w:ascii="Times New Roman" w:hAnsi="Times New Roman" w:eastAsia="宋体" w:cs="Times New Roman"/>
          <w:sz w:val="24"/>
          <w:szCs w:val="24"/>
        </w:rPr>
        <w:t>GJ</w:t>
      </w:r>
      <w:r>
        <w:rPr>
          <w:rFonts w:ascii="Times New Roman" w:hAnsi="Times New Roman" w:eastAsia="宋体" w:cs="宋体"/>
          <w:spacing w:val="28"/>
          <w:sz w:val="24"/>
          <w:szCs w:val="24"/>
        </w:rPr>
        <w:t>) ；</w:t>
      </w:r>
    </w:p>
    <w:p w14:paraId="38FB15C4">
      <w:pPr>
        <w:spacing w:before="190" w:line="378" w:lineRule="exact"/>
        <w:ind w:right="15"/>
        <w:jc w:val="right"/>
        <w:rPr>
          <w:rFonts w:ascii="Times New Roman" w:hAnsi="Times New Roman" w:eastAsia="宋体" w:cs="宋体"/>
          <w:sz w:val="28"/>
          <w:szCs w:val="28"/>
        </w:rPr>
      </w:pPr>
      <w:r>
        <w:rPr>
          <w:rFonts w:ascii="Times New Roman" w:hAnsi="Times New Roman" w:eastAsia="宋体"/>
        </w:rPr>
        <w:pict>
          <v:shape id="_x0000_s1028" o:spid="_x0000_s1028" o:spt="202" type="#_x0000_t202" style="position:absolute;left:0pt;margin-left:-0.9pt;margin-top:9.85pt;height:18.15pt;width:34.2pt;z-index:251663360;mso-width-relative:page;mso-height-relative:page;" filled="f" stroked="f" coordsize="21600,21600">
            <v:path/>
            <v:fill on="f" focussize="0,0"/>
            <v:stroke on="f"/>
            <v:imagedata o:title=""/>
            <o:lock v:ext="edit" aspectratio="f"/>
            <v:textbox inset="0mm,0mm,0mm,0mm">
              <w:txbxContent>
                <w:p w14:paraId="60CCC89E">
                  <w:pPr>
                    <w:spacing w:before="19" w:line="241"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28"/>
                      <w:szCs w:val="28"/>
                    </w:rPr>
                    <w:t>N</w:t>
                  </w:r>
                  <w:r>
                    <w:rPr>
                      <w:rFonts w:ascii="Times New Roman" w:hAnsi="Times New Roman" w:eastAsia="Times New Roman" w:cs="Times New Roman"/>
                      <w:spacing w:val="1"/>
                      <w:sz w:val="28"/>
                      <w:szCs w:val="28"/>
                    </w:rPr>
                    <w:t>CV</w:t>
                  </w:r>
                  <w:r>
                    <w:rPr>
                      <w:rFonts w:ascii="Times New Roman" w:hAnsi="Times New Roman" w:eastAsia="Times New Roman" w:cs="Times New Roman"/>
                      <w:spacing w:val="1"/>
                      <w:position w:val="-1"/>
                      <w:sz w:val="17"/>
                      <w:szCs w:val="17"/>
                    </w:rPr>
                    <w:t>i</w:t>
                  </w:r>
                </w:p>
              </w:txbxContent>
            </v:textbox>
          </v:shape>
        </w:pict>
      </w:r>
      <w:r>
        <w:rPr>
          <w:rFonts w:ascii="Times New Roman" w:hAnsi="Times New Roman" w:eastAsia="宋体" w:cs="宋体"/>
          <w:spacing w:val="-8"/>
          <w:position w:val="1"/>
          <w:sz w:val="28"/>
          <w:szCs w:val="28"/>
        </w:rPr>
        <w:t>核算和</w:t>
      </w:r>
      <w:r>
        <w:rPr>
          <w:rFonts w:ascii="Times New Roman" w:hAnsi="Times New Roman" w:eastAsia="宋体" w:cs="宋体"/>
          <w:spacing w:val="-6"/>
          <w:position w:val="1"/>
          <w:sz w:val="28"/>
          <w:szCs w:val="28"/>
        </w:rPr>
        <w:t>报</w:t>
      </w:r>
      <w:r>
        <w:rPr>
          <w:rFonts w:ascii="Times New Roman" w:hAnsi="Times New Roman" w:eastAsia="宋体" w:cs="宋体"/>
          <w:spacing w:val="-4"/>
          <w:position w:val="1"/>
          <w:sz w:val="28"/>
          <w:szCs w:val="28"/>
        </w:rPr>
        <w:t xml:space="preserve">告年度内第 </w:t>
      </w:r>
      <w:r>
        <w:rPr>
          <w:rFonts w:ascii="Times New Roman" w:hAnsi="Times New Roman" w:eastAsia="宋体" w:cs="Times New Roman"/>
          <w:spacing w:val="-4"/>
          <w:position w:val="1"/>
          <w:sz w:val="28"/>
          <w:szCs w:val="28"/>
        </w:rPr>
        <w:t xml:space="preserve">i </w:t>
      </w:r>
      <w:r>
        <w:rPr>
          <w:rFonts w:ascii="Times New Roman" w:hAnsi="Times New Roman" w:eastAsia="宋体" w:cs="宋体"/>
          <w:spacing w:val="-4"/>
          <w:position w:val="1"/>
          <w:sz w:val="28"/>
          <w:szCs w:val="28"/>
        </w:rPr>
        <w:t>种燃料的平均低位发热量，对固体或</w:t>
      </w:r>
    </w:p>
    <w:p w14:paraId="09E7C321">
      <w:pPr>
        <w:spacing w:before="112" w:line="377" w:lineRule="exact"/>
        <w:ind w:left="1155"/>
        <w:rPr>
          <w:rFonts w:ascii="Times New Roman" w:hAnsi="Times New Roman" w:eastAsia="宋体" w:cs="Times New Roman"/>
          <w:sz w:val="28"/>
          <w:szCs w:val="28"/>
        </w:rPr>
      </w:pPr>
      <w:r>
        <w:rPr>
          <w:rFonts w:ascii="Times New Roman" w:hAnsi="Times New Roman" w:eastAsia="宋体" w:cs="宋体"/>
          <w:spacing w:val="-11"/>
          <w:position w:val="2"/>
          <w:sz w:val="28"/>
          <w:szCs w:val="28"/>
        </w:rPr>
        <w:t>液</w:t>
      </w:r>
      <w:r>
        <w:rPr>
          <w:rFonts w:ascii="Times New Roman" w:hAnsi="Times New Roman" w:eastAsia="宋体" w:cs="宋体"/>
          <w:spacing w:val="-7"/>
          <w:position w:val="2"/>
          <w:sz w:val="28"/>
          <w:szCs w:val="28"/>
        </w:rPr>
        <w:t xml:space="preserve">体燃料，单位为 </w:t>
      </w:r>
      <w:r>
        <w:rPr>
          <w:rFonts w:ascii="Times New Roman" w:hAnsi="Times New Roman" w:eastAsia="宋体" w:cs="Times New Roman"/>
          <w:spacing w:val="-7"/>
          <w:position w:val="2"/>
          <w:sz w:val="28"/>
          <w:szCs w:val="28"/>
        </w:rPr>
        <w:t>GJ/t</w:t>
      </w:r>
      <w:r>
        <w:rPr>
          <w:rFonts w:ascii="Times New Roman" w:hAnsi="Times New Roman" w:eastAsia="宋体" w:cs="宋体"/>
          <w:spacing w:val="-7"/>
          <w:position w:val="2"/>
          <w:sz w:val="28"/>
          <w:szCs w:val="28"/>
        </w:rPr>
        <w:t xml:space="preserve">；对气体燃料，单位为 </w:t>
      </w:r>
      <w:r>
        <w:rPr>
          <w:rFonts w:ascii="Times New Roman" w:hAnsi="Times New Roman" w:eastAsia="宋体" w:cs="Times New Roman"/>
          <w:spacing w:val="-7"/>
          <w:position w:val="2"/>
          <w:sz w:val="28"/>
          <w:szCs w:val="28"/>
        </w:rPr>
        <w:t>GJ/</w:t>
      </w:r>
      <w:r>
        <w:rPr>
          <w:rFonts w:ascii="Times New Roman" w:hAnsi="Times New Roman" w:eastAsia="宋体" w:cs="宋体"/>
          <w:spacing w:val="-7"/>
          <w:position w:val="2"/>
          <w:sz w:val="28"/>
          <w:szCs w:val="28"/>
        </w:rPr>
        <w:t xml:space="preserve">万 </w:t>
      </w:r>
      <w:r>
        <w:rPr>
          <w:rFonts w:ascii="Times New Roman" w:hAnsi="Times New Roman" w:eastAsia="宋体" w:cs="Times New Roman"/>
          <w:spacing w:val="-7"/>
          <w:position w:val="2"/>
          <w:sz w:val="28"/>
          <w:szCs w:val="28"/>
        </w:rPr>
        <w:t>Nm</w:t>
      </w:r>
      <w:r>
        <w:rPr>
          <w:rFonts w:ascii="Times New Roman" w:hAnsi="Times New Roman" w:eastAsia="宋体" w:cs="Times New Roman"/>
          <w:spacing w:val="-7"/>
          <w:position w:val="11"/>
          <w:sz w:val="17"/>
          <w:szCs w:val="17"/>
        </w:rPr>
        <w:t xml:space="preserve">3 </w:t>
      </w:r>
      <w:r>
        <w:rPr>
          <w:rFonts w:ascii="Times New Roman" w:hAnsi="Times New Roman" w:eastAsia="宋体" w:cs="Times New Roman"/>
          <w:spacing w:val="-7"/>
          <w:position w:val="2"/>
          <w:sz w:val="28"/>
          <w:szCs w:val="28"/>
        </w:rPr>
        <w:t>;</w:t>
      </w:r>
    </w:p>
    <w:p w14:paraId="29F22B68">
      <w:pPr>
        <w:spacing w:before="191" w:line="235" w:lineRule="auto"/>
        <w:ind w:left="35" w:right="15" w:firstLine="1121"/>
        <w:rPr>
          <w:rFonts w:ascii="Times New Roman" w:hAnsi="Times New Roman" w:eastAsia="宋体" w:cs="Times New Roman"/>
          <w:sz w:val="17"/>
          <w:szCs w:val="17"/>
        </w:rPr>
      </w:pPr>
      <w:r>
        <w:rPr>
          <w:rFonts w:ascii="Times New Roman" w:hAnsi="Times New Roman" w:eastAsia="宋体"/>
        </w:rPr>
        <w:pict>
          <v:shape id="_x0000_s1029" o:spid="_x0000_s1029" o:spt="202" type="#_x0000_t202" style="position:absolute;left:0pt;margin-left:56.65pt;margin-top:33.1pt;height:20.9pt;width:273.85pt;z-index:251662336;mso-width-relative:page;mso-height-relative:page;" filled="f" stroked="f" coordsize="21600,21600">
            <v:path/>
            <v:fill on="f" focussize="0,0"/>
            <v:stroke on="f"/>
            <v:imagedata o:title=""/>
            <o:lock v:ext="edit" aspectratio="f"/>
            <v:textbox inset="0mm,0mm,0mm,0mm">
              <w:txbxContent>
                <w:p w14:paraId="726A3C6F">
                  <w:pPr>
                    <w:spacing w:before="20" w:line="377" w:lineRule="exact"/>
                    <w:ind w:left="20"/>
                    <w:rPr>
                      <w:rFonts w:ascii="宋体" w:hAnsi="宋体" w:eastAsia="宋体" w:cs="宋体"/>
                      <w:sz w:val="28"/>
                      <w:szCs w:val="28"/>
                    </w:rPr>
                  </w:pPr>
                  <w:r>
                    <w:rPr>
                      <w:rFonts w:ascii="宋体" w:hAnsi="宋体" w:eastAsia="宋体" w:cs="宋体"/>
                      <w:spacing w:val="-4"/>
                      <w:position w:val="1"/>
                      <w:sz w:val="28"/>
                      <w:szCs w:val="28"/>
                    </w:rPr>
                    <w:t>料</w:t>
                  </w:r>
                  <w:r>
                    <w:rPr>
                      <w:rFonts w:ascii="宋体" w:hAnsi="宋体" w:eastAsia="宋体" w:cs="宋体"/>
                      <w:spacing w:val="-2"/>
                      <w:position w:val="1"/>
                      <w:sz w:val="28"/>
                      <w:szCs w:val="28"/>
                    </w:rPr>
                    <w:t>，单位为</w:t>
                  </w:r>
                  <w:r>
                    <w:rPr>
                      <w:rFonts w:ascii="Times New Roman" w:hAnsi="Times New Roman" w:eastAsia="Times New Roman" w:cs="Times New Roman"/>
                      <w:spacing w:val="-2"/>
                      <w:position w:val="1"/>
                      <w:sz w:val="28"/>
                      <w:szCs w:val="28"/>
                    </w:rPr>
                    <w:t>t</w:t>
                  </w:r>
                  <w:r>
                    <w:rPr>
                      <w:rFonts w:ascii="宋体" w:hAnsi="宋体" w:eastAsia="宋体" w:cs="宋体"/>
                      <w:spacing w:val="-2"/>
                      <w:position w:val="1"/>
                      <w:sz w:val="28"/>
                      <w:szCs w:val="28"/>
                    </w:rPr>
                    <w:t xml:space="preserve">；对气体燃料，单位为万 </w:t>
                  </w:r>
                  <w:r>
                    <w:rPr>
                      <w:rFonts w:ascii="Times New Roman" w:hAnsi="Times New Roman" w:eastAsia="Times New Roman" w:cs="Times New Roman"/>
                      <w:spacing w:val="-2"/>
                      <w:position w:val="1"/>
                      <w:sz w:val="28"/>
                      <w:szCs w:val="28"/>
                    </w:rPr>
                    <w:t>Nm</w:t>
                  </w:r>
                  <w:r>
                    <w:rPr>
                      <w:rFonts w:ascii="Times New Roman" w:hAnsi="Times New Roman" w:eastAsia="Times New Roman" w:cs="Times New Roman"/>
                      <w:spacing w:val="-2"/>
                      <w:position w:val="10"/>
                      <w:sz w:val="17"/>
                      <w:szCs w:val="17"/>
                    </w:rPr>
                    <w:t>3</w:t>
                  </w:r>
                  <w:r>
                    <w:rPr>
                      <w:rFonts w:ascii="宋体" w:hAnsi="宋体" w:eastAsia="宋体" w:cs="宋体"/>
                      <w:spacing w:val="-2"/>
                      <w:position w:val="1"/>
                      <w:sz w:val="28"/>
                      <w:szCs w:val="28"/>
                    </w:rPr>
                    <w:t>。</w:t>
                  </w:r>
                </w:p>
              </w:txbxContent>
            </v:textbox>
          </v:shape>
        </w:pict>
      </w:r>
      <w:r>
        <w:rPr>
          <w:rFonts w:ascii="Times New Roman" w:hAnsi="Times New Roman" w:eastAsia="宋体" w:cs="宋体"/>
          <w:spacing w:val="-8"/>
          <w:sz w:val="28"/>
          <w:szCs w:val="28"/>
        </w:rPr>
        <w:t>核算和</w:t>
      </w:r>
      <w:r>
        <w:rPr>
          <w:rFonts w:ascii="Times New Roman" w:hAnsi="Times New Roman" w:eastAsia="宋体" w:cs="宋体"/>
          <w:spacing w:val="-6"/>
          <w:sz w:val="28"/>
          <w:szCs w:val="28"/>
        </w:rPr>
        <w:t>报</w:t>
      </w:r>
      <w:r>
        <w:rPr>
          <w:rFonts w:ascii="Times New Roman" w:hAnsi="Times New Roman" w:eastAsia="宋体" w:cs="宋体"/>
          <w:spacing w:val="-4"/>
          <w:sz w:val="28"/>
          <w:szCs w:val="28"/>
        </w:rPr>
        <w:t xml:space="preserve">告年度内第 </w:t>
      </w:r>
      <w:r>
        <w:rPr>
          <w:rFonts w:ascii="Times New Roman" w:hAnsi="Times New Roman" w:eastAsia="宋体" w:cs="Times New Roman"/>
          <w:spacing w:val="-4"/>
          <w:sz w:val="28"/>
          <w:szCs w:val="28"/>
        </w:rPr>
        <w:t xml:space="preserve">i </w:t>
      </w:r>
      <w:r>
        <w:rPr>
          <w:rFonts w:ascii="Times New Roman" w:hAnsi="Times New Roman" w:eastAsia="宋体" w:cs="宋体"/>
          <w:spacing w:val="-4"/>
          <w:sz w:val="28"/>
          <w:szCs w:val="28"/>
        </w:rPr>
        <w:t>种燃料的净消耗量，对固体或液体燃</w:t>
      </w:r>
      <w:r>
        <w:rPr>
          <w:rFonts w:ascii="Times New Roman" w:hAnsi="Times New Roman" w:eastAsia="宋体" w:cs="宋体"/>
          <w:sz w:val="28"/>
          <w:szCs w:val="28"/>
        </w:rPr>
        <w:t xml:space="preserve"> </w:t>
      </w:r>
      <w:r>
        <w:rPr>
          <w:rFonts w:ascii="Times New Roman" w:hAnsi="Times New Roman" w:eastAsia="宋体" w:cs="Times New Roman"/>
          <w:spacing w:val="-1"/>
          <w:sz w:val="28"/>
          <w:szCs w:val="28"/>
        </w:rPr>
        <w:t>FC</w:t>
      </w:r>
      <w:r>
        <w:rPr>
          <w:rFonts w:ascii="Times New Roman" w:hAnsi="Times New Roman" w:eastAsia="宋体" w:cs="Times New Roman"/>
          <w:position w:val="-1"/>
          <w:sz w:val="17"/>
          <w:szCs w:val="17"/>
        </w:rPr>
        <w:t>i</w:t>
      </w:r>
    </w:p>
    <w:p w14:paraId="434471C0">
      <w:pPr>
        <w:spacing w:line="347" w:lineRule="auto"/>
        <w:rPr>
          <w:rFonts w:ascii="Times New Roman" w:hAnsi="Times New Roman" w:eastAsia="宋体"/>
          <w:sz w:val="21"/>
        </w:rPr>
      </w:pPr>
    </w:p>
    <w:p w14:paraId="07948D48">
      <w:pPr>
        <w:pStyle w:val="7"/>
        <w:bidi w:val="0"/>
        <w:rPr>
          <w:rFonts w:ascii="Times New Roman" w:hAnsi="Times New Roman" w:eastAsia="宋体"/>
        </w:rPr>
      </w:pPr>
      <w:r>
        <w:rPr>
          <w:rFonts w:ascii="Times New Roman" w:hAnsi="Times New Roman" w:eastAsia="宋体"/>
        </w:rPr>
        <w:t>排放因子数据的计算公式为：</w:t>
      </w:r>
    </w:p>
    <w:p w14:paraId="00D55172">
      <w:pPr>
        <w:spacing w:line="378" w:lineRule="exact"/>
        <w:ind w:left="36"/>
        <w:rPr>
          <w:rFonts w:ascii="Times New Roman" w:hAnsi="Times New Roman" w:eastAsia="宋体" w:cs="宋体"/>
          <w:sz w:val="28"/>
          <w:szCs w:val="28"/>
        </w:rPr>
      </w:pPr>
      <w:r>
        <w:rPr>
          <w:rFonts w:ascii="Times New Roman" w:hAnsi="Times New Roman" w:eastAsia="宋体" w:cs="Times New Roman"/>
          <w:spacing w:val="-6"/>
          <w:position w:val="1"/>
          <w:sz w:val="28"/>
          <w:szCs w:val="28"/>
        </w:rPr>
        <w:t>EF</w:t>
      </w:r>
      <w:r>
        <w:rPr>
          <w:rFonts w:ascii="Times New Roman" w:hAnsi="Times New Roman" w:eastAsia="宋体" w:cs="Times New Roman"/>
          <w:spacing w:val="-6"/>
          <w:sz w:val="17"/>
          <w:szCs w:val="17"/>
        </w:rPr>
        <w:t>i</w:t>
      </w:r>
      <w:r>
        <w:rPr>
          <w:rFonts w:ascii="Times New Roman" w:hAnsi="Times New Roman" w:eastAsia="宋体" w:cs="Times New Roman"/>
          <w:spacing w:val="-9"/>
          <w:position w:val="1"/>
          <w:sz w:val="28"/>
          <w:szCs w:val="28"/>
        </w:rPr>
        <w:t>=</w:t>
      </w:r>
      <w:r>
        <w:rPr>
          <w:rFonts w:ascii="Times New Roman" w:hAnsi="Times New Roman" w:eastAsia="宋体" w:cs="Times New Roman"/>
          <w:spacing w:val="-6"/>
          <w:position w:val="1"/>
          <w:sz w:val="28"/>
          <w:szCs w:val="28"/>
        </w:rPr>
        <w:t>CC</w:t>
      </w:r>
      <w:r>
        <w:rPr>
          <w:rFonts w:ascii="Times New Roman" w:hAnsi="Times New Roman" w:eastAsia="宋体" w:cs="Times New Roman"/>
          <w:spacing w:val="-6"/>
          <w:sz w:val="17"/>
          <w:szCs w:val="17"/>
        </w:rPr>
        <w:t xml:space="preserve">i </w:t>
      </w:r>
      <w:r>
        <w:rPr>
          <w:rFonts w:ascii="Times New Roman" w:hAnsi="Times New Roman" w:eastAsia="宋体" w:cs="Times New Roman"/>
          <w:spacing w:val="-6"/>
          <w:position w:val="1"/>
          <w:sz w:val="28"/>
          <w:szCs w:val="28"/>
        </w:rPr>
        <w:t>×OF</w:t>
      </w:r>
      <w:r>
        <w:rPr>
          <w:rFonts w:ascii="Times New Roman" w:hAnsi="Times New Roman" w:eastAsia="宋体" w:cs="Times New Roman"/>
          <w:spacing w:val="-6"/>
          <w:sz w:val="17"/>
          <w:szCs w:val="17"/>
        </w:rPr>
        <w:t xml:space="preserve">i </w:t>
      </w:r>
      <w:r>
        <w:rPr>
          <w:rFonts w:ascii="Times New Roman" w:hAnsi="Times New Roman" w:eastAsia="宋体" w:cs="Times New Roman"/>
          <w:spacing w:val="-6"/>
          <w:position w:val="1"/>
          <w:sz w:val="28"/>
          <w:szCs w:val="28"/>
        </w:rPr>
        <w:t xml:space="preserve">×44/ 12  </w:t>
      </w:r>
      <w:r>
        <w:rPr>
          <w:rFonts w:ascii="Times New Roman" w:hAnsi="Times New Roman" w:eastAsia="宋体" w:cs="宋体"/>
          <w:spacing w:val="-6"/>
          <w:position w:val="1"/>
          <w:sz w:val="28"/>
          <w:szCs w:val="28"/>
        </w:rPr>
        <w:t>(</w:t>
      </w:r>
      <w:r>
        <w:rPr>
          <w:rFonts w:ascii="Times New Roman" w:hAnsi="Times New Roman" w:eastAsia="宋体" w:cs="Times New Roman"/>
          <w:spacing w:val="-6"/>
          <w:position w:val="1"/>
          <w:sz w:val="28"/>
          <w:szCs w:val="28"/>
        </w:rPr>
        <w:t>4</w:t>
      </w:r>
      <w:r>
        <w:rPr>
          <w:rFonts w:ascii="Times New Roman" w:hAnsi="Times New Roman" w:eastAsia="宋体" w:cs="宋体"/>
          <w:spacing w:val="-6"/>
          <w:position w:val="1"/>
          <w:sz w:val="28"/>
          <w:szCs w:val="28"/>
        </w:rPr>
        <w:t>)</w:t>
      </w:r>
    </w:p>
    <w:p w14:paraId="63F6249D">
      <w:pPr>
        <w:spacing w:before="190" w:line="235" w:lineRule="auto"/>
        <w:ind w:left="36" w:right="177" w:firstLine="1116"/>
        <w:rPr>
          <w:rFonts w:ascii="Times New Roman" w:hAnsi="Times New Roman" w:eastAsia="宋体" w:cs="Times New Roman"/>
          <w:sz w:val="17"/>
          <w:szCs w:val="17"/>
        </w:rPr>
      </w:pPr>
      <w:r>
        <w:rPr>
          <w:rFonts w:ascii="Times New Roman" w:hAnsi="Times New Roman" w:eastAsia="宋体"/>
        </w:rPr>
        <w:pict>
          <v:shape id="_x0000_s1030" o:spid="_x0000_s1030" o:spt="202" type="#_x0000_t202" style="position:absolute;left:0pt;margin-left:1.05pt;margin-top:33pt;height:64pt;width:379.75pt;z-index:251661312;mso-width-relative:page;mso-height-relative:page;" filled="f" stroked="f" coordsize="21600,21600">
            <v:path/>
            <v:fill on="f" focussize="0,0"/>
            <v:stroke on="f"/>
            <v:imagedata o:title=""/>
            <o:lock v:ext="edit" aspectratio="f"/>
            <v:textbox inset="0mm,0mm,0mm,0mm">
              <w:txbxContent>
                <w:p w14:paraId="518097D9">
                  <w:pPr>
                    <w:spacing w:before="20" w:line="377" w:lineRule="exact"/>
                    <w:ind w:left="1141"/>
                    <w:rPr>
                      <w:rFonts w:ascii="Times New Roman" w:hAnsi="Times New Roman" w:eastAsia="Times New Roman" w:cs="Times New Roman"/>
                      <w:sz w:val="28"/>
                      <w:szCs w:val="28"/>
                    </w:rPr>
                  </w:pPr>
                  <w:r>
                    <w:rPr>
                      <w:rFonts w:ascii="宋体" w:hAnsi="宋体" w:eastAsia="宋体" w:cs="宋体"/>
                      <w:spacing w:val="1"/>
                      <w:position w:val="2"/>
                      <w:sz w:val="28"/>
                      <w:szCs w:val="28"/>
                    </w:rPr>
                    <w:t>吉</w:t>
                  </w:r>
                  <w:r>
                    <w:rPr>
                      <w:rFonts w:ascii="宋体" w:hAnsi="宋体" w:eastAsia="宋体" w:cs="宋体"/>
                      <w:position w:val="2"/>
                      <w:sz w:val="28"/>
                      <w:szCs w:val="28"/>
                    </w:rPr>
                    <w:t>焦 (</w:t>
                  </w:r>
                  <w:r>
                    <w:rPr>
                      <w:rFonts w:ascii="Times New Roman" w:hAnsi="Times New Roman" w:eastAsia="Times New Roman" w:cs="Times New Roman"/>
                      <w:position w:val="2"/>
                      <w:sz w:val="28"/>
                      <w:szCs w:val="28"/>
                    </w:rPr>
                    <w:t>tCO</w:t>
                  </w:r>
                  <w:r>
                    <w:rPr>
                      <w:rFonts w:ascii="Times New Roman" w:hAnsi="Times New Roman" w:eastAsia="Times New Roman" w:cs="Times New Roman"/>
                      <w:sz w:val="17"/>
                      <w:szCs w:val="17"/>
                    </w:rPr>
                    <w:t>2</w:t>
                  </w:r>
                  <w:r>
                    <w:rPr>
                      <w:rFonts w:ascii="Times New Roman" w:hAnsi="Times New Roman" w:eastAsia="Times New Roman" w:cs="Times New Roman"/>
                      <w:position w:val="2"/>
                      <w:sz w:val="28"/>
                      <w:szCs w:val="28"/>
                    </w:rPr>
                    <w:t>/GJ</w:t>
                  </w:r>
                  <w:r>
                    <w:rPr>
                      <w:rFonts w:ascii="宋体" w:hAnsi="宋体" w:eastAsia="宋体" w:cs="宋体"/>
                      <w:position w:val="2"/>
                      <w:sz w:val="28"/>
                      <w:szCs w:val="28"/>
                    </w:rPr>
                    <w:t xml:space="preserve">) </w:t>
                  </w:r>
                  <w:r>
                    <w:rPr>
                      <w:rFonts w:ascii="Times New Roman" w:hAnsi="Times New Roman" w:eastAsia="Times New Roman" w:cs="Times New Roman"/>
                      <w:position w:val="2"/>
                      <w:sz w:val="28"/>
                      <w:szCs w:val="28"/>
                    </w:rPr>
                    <w:t>;</w:t>
                  </w:r>
                </w:p>
                <w:p w14:paraId="7A51365B">
                  <w:pPr>
                    <w:spacing w:before="193" w:line="234" w:lineRule="auto"/>
                    <w:ind w:left="20" w:right="20" w:firstLine="1112"/>
                    <w:rPr>
                      <w:rFonts w:ascii="Times New Roman" w:hAnsi="Times New Roman" w:eastAsia="Times New Roman" w:cs="Times New Roman"/>
                      <w:sz w:val="17"/>
                      <w:szCs w:val="17"/>
                    </w:rPr>
                  </w:pPr>
                  <w:r>
                    <w:rPr>
                      <w:rFonts w:ascii="宋体" w:hAnsi="宋体" w:eastAsia="宋体" w:cs="宋体"/>
                      <w:spacing w:val="-6"/>
                      <w:sz w:val="28"/>
                      <w:szCs w:val="28"/>
                    </w:rPr>
                    <w:t>第</w:t>
                  </w:r>
                  <w:r>
                    <w:rPr>
                      <w:rFonts w:ascii="宋体" w:hAnsi="宋体" w:eastAsia="宋体" w:cs="宋体"/>
                      <w:spacing w:val="-5"/>
                      <w:sz w:val="28"/>
                      <w:szCs w:val="28"/>
                    </w:rPr>
                    <w:t xml:space="preserve"> </w:t>
                  </w:r>
                  <w:r>
                    <w:rPr>
                      <w:rFonts w:ascii="Times New Roman" w:hAnsi="Times New Roman" w:eastAsia="Times New Roman" w:cs="Times New Roman"/>
                      <w:spacing w:val="-3"/>
                      <w:sz w:val="28"/>
                      <w:szCs w:val="28"/>
                    </w:rPr>
                    <w:t xml:space="preserve">i </w:t>
                  </w:r>
                  <w:r>
                    <w:rPr>
                      <w:rFonts w:ascii="宋体" w:hAnsi="宋体" w:eastAsia="宋体" w:cs="宋体"/>
                      <w:spacing w:val="-3"/>
                      <w:sz w:val="28"/>
                      <w:szCs w:val="28"/>
                    </w:rPr>
                    <w:t>种燃料的单位热值含碳量，单位为吨碳</w:t>
                  </w:r>
                  <w:r>
                    <w:rPr>
                      <w:rFonts w:ascii="Times New Roman" w:hAnsi="Times New Roman" w:eastAsia="Times New Roman" w:cs="Times New Roman"/>
                      <w:spacing w:val="-3"/>
                      <w:sz w:val="28"/>
                      <w:szCs w:val="28"/>
                    </w:rPr>
                    <w:t>/</w:t>
                  </w:r>
                  <w:r>
                    <w:rPr>
                      <w:rFonts w:ascii="宋体" w:hAnsi="宋体" w:eastAsia="宋体" w:cs="宋体"/>
                      <w:spacing w:val="-3"/>
                      <w:sz w:val="28"/>
                      <w:szCs w:val="28"/>
                    </w:rPr>
                    <w:t>百万千焦</w:t>
                  </w:r>
                  <w:r>
                    <w:rPr>
                      <w:rFonts w:ascii="宋体" w:hAnsi="宋体" w:eastAsia="宋体" w:cs="宋体"/>
                      <w:sz w:val="28"/>
                      <w:szCs w:val="28"/>
                    </w:rPr>
                    <w:t xml:space="preserve"> </w:t>
                  </w:r>
                  <w:r>
                    <w:rPr>
                      <w:rFonts w:ascii="Times New Roman" w:hAnsi="Times New Roman" w:eastAsia="Times New Roman" w:cs="Times New Roman"/>
                      <w:spacing w:val="-4"/>
                      <w:sz w:val="28"/>
                      <w:szCs w:val="28"/>
                    </w:rPr>
                    <w:t>C</w:t>
                  </w:r>
                  <w:r>
                    <w:rPr>
                      <w:rFonts w:ascii="Times New Roman" w:hAnsi="Times New Roman" w:eastAsia="Times New Roman" w:cs="Times New Roman"/>
                      <w:spacing w:val="-3"/>
                      <w:sz w:val="28"/>
                      <w:szCs w:val="28"/>
                    </w:rPr>
                    <w:t>C</w:t>
                  </w:r>
                  <w:r>
                    <w:rPr>
                      <w:rFonts w:ascii="Times New Roman" w:hAnsi="Times New Roman" w:eastAsia="Times New Roman" w:cs="Times New Roman"/>
                      <w:spacing w:val="-3"/>
                      <w:position w:val="-1"/>
                      <w:sz w:val="17"/>
                      <w:szCs w:val="17"/>
                    </w:rPr>
                    <w:t>i</w:t>
                  </w:r>
                </w:p>
              </w:txbxContent>
            </v:textbox>
          </v:shape>
        </w:pict>
      </w:r>
      <w:r>
        <w:rPr>
          <w:rFonts w:ascii="Times New Roman" w:hAnsi="Times New Roman" w:eastAsia="宋体" w:cs="宋体"/>
          <w:spacing w:val="-3"/>
          <w:sz w:val="28"/>
          <w:szCs w:val="28"/>
        </w:rPr>
        <w:t xml:space="preserve">第 </w:t>
      </w:r>
      <w:r>
        <w:rPr>
          <w:rFonts w:ascii="Times New Roman" w:hAnsi="Times New Roman" w:eastAsia="宋体" w:cs="Times New Roman"/>
          <w:spacing w:val="-1"/>
          <w:sz w:val="28"/>
          <w:szCs w:val="28"/>
        </w:rPr>
        <w:t>i</w:t>
      </w:r>
      <w:r>
        <w:rPr>
          <w:rFonts w:ascii="Times New Roman" w:hAnsi="Times New Roman" w:eastAsia="宋体" w:cs="Times New Roman"/>
          <w:spacing w:val="-3"/>
          <w:sz w:val="28"/>
          <w:szCs w:val="28"/>
        </w:rPr>
        <w:t xml:space="preserve"> </w:t>
      </w:r>
      <w:r>
        <w:rPr>
          <w:rFonts w:ascii="Times New Roman" w:hAnsi="Times New Roman" w:eastAsia="宋体" w:cs="宋体"/>
          <w:spacing w:val="-3"/>
          <w:sz w:val="28"/>
          <w:szCs w:val="28"/>
        </w:rPr>
        <w:t>种化石燃料的二氧化碳排放因子，单位为吨二氧化碳</w:t>
      </w:r>
      <w:r>
        <w:rPr>
          <w:rFonts w:ascii="Times New Roman" w:hAnsi="Times New Roman" w:eastAsia="宋体" w:cs="Times New Roman"/>
          <w:spacing w:val="-3"/>
          <w:sz w:val="28"/>
          <w:szCs w:val="28"/>
        </w:rPr>
        <w:t>/</w:t>
      </w:r>
      <w:r>
        <w:rPr>
          <w:rFonts w:ascii="Times New Roman" w:hAnsi="Times New Roman" w:eastAsia="宋体" w:cs="Times New Roman"/>
          <w:sz w:val="28"/>
          <w:szCs w:val="28"/>
        </w:rPr>
        <w:t xml:space="preserve"> </w:t>
      </w:r>
      <w:r>
        <w:rPr>
          <w:rFonts w:ascii="Times New Roman" w:hAnsi="Times New Roman" w:eastAsia="宋体" w:cs="Times New Roman"/>
          <w:spacing w:val="-2"/>
          <w:sz w:val="28"/>
          <w:szCs w:val="28"/>
        </w:rPr>
        <w:t>E</w:t>
      </w:r>
      <w:r>
        <w:rPr>
          <w:rFonts w:ascii="Times New Roman" w:hAnsi="Times New Roman" w:eastAsia="宋体" w:cs="Times New Roman"/>
          <w:spacing w:val="-1"/>
          <w:sz w:val="28"/>
          <w:szCs w:val="28"/>
        </w:rPr>
        <w:t>F</w:t>
      </w:r>
      <w:r>
        <w:rPr>
          <w:rFonts w:ascii="Times New Roman" w:hAnsi="Times New Roman" w:eastAsia="宋体" w:cs="Times New Roman"/>
          <w:spacing w:val="-1"/>
          <w:position w:val="-1"/>
          <w:sz w:val="17"/>
          <w:szCs w:val="17"/>
        </w:rPr>
        <w:t>i</w:t>
      </w:r>
    </w:p>
    <w:p w14:paraId="56409E33">
      <w:pPr>
        <w:spacing w:line="261" w:lineRule="auto"/>
        <w:rPr>
          <w:rFonts w:ascii="Times New Roman" w:hAnsi="Times New Roman" w:eastAsia="宋体"/>
          <w:sz w:val="21"/>
        </w:rPr>
      </w:pPr>
    </w:p>
    <w:p w14:paraId="4AB32CA1">
      <w:pPr>
        <w:spacing w:line="261" w:lineRule="auto"/>
        <w:rPr>
          <w:rFonts w:ascii="Times New Roman" w:hAnsi="Times New Roman" w:eastAsia="宋体"/>
          <w:sz w:val="21"/>
        </w:rPr>
      </w:pPr>
    </w:p>
    <w:p w14:paraId="597C2334">
      <w:pPr>
        <w:spacing w:line="261" w:lineRule="auto"/>
        <w:rPr>
          <w:rFonts w:ascii="Times New Roman" w:hAnsi="Times New Roman" w:eastAsia="宋体"/>
          <w:sz w:val="21"/>
        </w:rPr>
      </w:pPr>
    </w:p>
    <w:p w14:paraId="1341A669">
      <w:pPr>
        <w:spacing w:before="92" w:line="378" w:lineRule="exact"/>
        <w:ind w:left="1161"/>
        <w:rPr>
          <w:rFonts w:ascii="Times New Roman" w:hAnsi="Times New Roman" w:eastAsia="宋体" w:cs="宋体"/>
          <w:sz w:val="28"/>
          <w:szCs w:val="28"/>
        </w:rPr>
      </w:pPr>
      <w:r>
        <w:rPr>
          <w:rFonts w:ascii="Times New Roman" w:hAnsi="Times New Roman" w:eastAsia="宋体" w:cs="宋体"/>
          <w:spacing w:val="12"/>
          <w:position w:val="1"/>
          <w:sz w:val="28"/>
          <w:szCs w:val="28"/>
        </w:rPr>
        <w:t>(</w:t>
      </w:r>
      <w:r>
        <w:rPr>
          <w:rFonts w:ascii="Times New Roman" w:hAnsi="Times New Roman" w:eastAsia="宋体" w:cs="Times New Roman"/>
          <w:position w:val="1"/>
          <w:sz w:val="28"/>
          <w:szCs w:val="28"/>
        </w:rPr>
        <w:t>tC</w:t>
      </w:r>
      <w:r>
        <w:rPr>
          <w:rFonts w:ascii="Times New Roman" w:hAnsi="Times New Roman" w:eastAsia="宋体" w:cs="Times New Roman"/>
          <w:spacing w:val="12"/>
          <w:position w:val="1"/>
          <w:sz w:val="28"/>
          <w:szCs w:val="28"/>
        </w:rPr>
        <w:t>/</w:t>
      </w:r>
      <w:r>
        <w:rPr>
          <w:rFonts w:ascii="Times New Roman" w:hAnsi="Times New Roman" w:eastAsia="宋体" w:cs="Times New Roman"/>
          <w:position w:val="1"/>
          <w:sz w:val="28"/>
          <w:szCs w:val="28"/>
        </w:rPr>
        <w:t>GJ</w:t>
      </w:r>
      <w:r>
        <w:rPr>
          <w:rFonts w:ascii="Times New Roman" w:hAnsi="Times New Roman" w:eastAsia="宋体" w:cs="宋体"/>
          <w:spacing w:val="6"/>
          <w:position w:val="1"/>
          <w:sz w:val="28"/>
          <w:szCs w:val="28"/>
        </w:rPr>
        <w:t>) ，采用本指南所提供的推荐值；</w:t>
      </w:r>
    </w:p>
    <w:p w14:paraId="5FF6F30A">
      <w:pPr>
        <w:spacing w:before="190" w:line="219" w:lineRule="auto"/>
        <w:ind w:left="40" w:right="46" w:firstLine="1112"/>
        <w:rPr>
          <w:rFonts w:ascii="Times New Roman" w:hAnsi="Times New Roman" w:eastAsia="宋体" w:cs="Times New Roman"/>
          <w:sz w:val="16"/>
          <w:szCs w:val="16"/>
        </w:rPr>
      </w:pPr>
      <w:r>
        <w:rPr>
          <w:rFonts w:ascii="Times New Roman" w:hAnsi="Times New Roman" w:eastAsia="宋体" w:cs="宋体"/>
          <w:spacing w:val="13"/>
          <w:sz w:val="26"/>
          <w:szCs w:val="26"/>
        </w:rPr>
        <w:t>第</w:t>
      </w:r>
      <w:r>
        <w:rPr>
          <w:rFonts w:ascii="Times New Roman" w:hAnsi="Times New Roman" w:eastAsia="宋体" w:cs="宋体"/>
          <w:spacing w:val="8"/>
          <w:sz w:val="26"/>
          <w:szCs w:val="26"/>
        </w:rPr>
        <w:t xml:space="preserve"> </w:t>
      </w:r>
      <w:r>
        <w:rPr>
          <w:rFonts w:ascii="Times New Roman" w:hAnsi="Times New Roman" w:eastAsia="宋体" w:cs="Times New Roman"/>
          <w:sz w:val="26"/>
          <w:szCs w:val="26"/>
        </w:rPr>
        <w:t>i</w:t>
      </w:r>
      <w:r>
        <w:rPr>
          <w:rFonts w:ascii="Times New Roman" w:hAnsi="Times New Roman" w:eastAsia="宋体" w:cs="Times New Roman"/>
          <w:spacing w:val="8"/>
          <w:sz w:val="26"/>
          <w:szCs w:val="26"/>
        </w:rPr>
        <w:t xml:space="preserve"> </w:t>
      </w:r>
      <w:r>
        <w:rPr>
          <w:rFonts w:ascii="Times New Roman" w:hAnsi="Times New Roman" w:eastAsia="宋体" w:cs="宋体"/>
          <w:spacing w:val="8"/>
          <w:sz w:val="26"/>
          <w:szCs w:val="26"/>
        </w:rPr>
        <w:t xml:space="preserve">种化石燃料的碳氧化率，单位为％ ，采用本指南附录 </w:t>
      </w:r>
      <w:r>
        <w:rPr>
          <w:rFonts w:ascii="Times New Roman" w:hAnsi="Times New Roman" w:eastAsia="宋体" w:cs="Times New Roman"/>
          <w:spacing w:val="8"/>
          <w:sz w:val="26"/>
          <w:szCs w:val="26"/>
        </w:rPr>
        <w:t>2</w:t>
      </w:r>
      <w:r>
        <w:rPr>
          <w:rFonts w:ascii="Times New Roman" w:hAnsi="Times New Roman" w:eastAsia="宋体" w:cs="Times New Roman"/>
          <w:sz w:val="26"/>
          <w:szCs w:val="26"/>
        </w:rPr>
        <w:t xml:space="preserve"> </w:t>
      </w:r>
      <w:r>
        <w:rPr>
          <w:rFonts w:ascii="Times New Roman" w:hAnsi="Times New Roman" w:eastAsia="宋体" w:cs="Times New Roman"/>
          <w:spacing w:val="7"/>
          <w:sz w:val="26"/>
          <w:szCs w:val="26"/>
        </w:rPr>
        <w:t>OF</w:t>
      </w:r>
      <w:r>
        <w:rPr>
          <w:rFonts w:ascii="Times New Roman" w:hAnsi="Times New Roman" w:eastAsia="宋体" w:cs="Times New Roman"/>
          <w:spacing w:val="6"/>
          <w:position w:val="-1"/>
          <w:sz w:val="16"/>
          <w:szCs w:val="16"/>
        </w:rPr>
        <w:t>i</w:t>
      </w:r>
    </w:p>
    <w:p w14:paraId="703AD86D">
      <w:pPr>
        <w:spacing w:line="219" w:lineRule="auto"/>
        <w:ind w:left="1153"/>
        <w:rPr>
          <w:rFonts w:ascii="Times New Roman" w:hAnsi="Times New Roman" w:eastAsia="宋体" w:cs="宋体"/>
          <w:sz w:val="28"/>
          <w:szCs w:val="28"/>
        </w:rPr>
      </w:pPr>
      <w:r>
        <w:rPr>
          <w:rFonts w:ascii="Times New Roman" w:hAnsi="Times New Roman" w:eastAsia="宋体" w:cs="宋体"/>
          <w:spacing w:val="39"/>
          <w:sz w:val="28"/>
          <w:szCs w:val="28"/>
        </w:rPr>
        <w:t>所</w:t>
      </w:r>
      <w:r>
        <w:rPr>
          <w:rFonts w:ascii="Times New Roman" w:hAnsi="Times New Roman" w:eastAsia="宋体" w:cs="宋体"/>
          <w:spacing w:val="33"/>
          <w:sz w:val="28"/>
          <w:szCs w:val="28"/>
        </w:rPr>
        <w:t>提供的推荐值。</w:t>
      </w:r>
    </w:p>
    <w:p w14:paraId="1D56002C">
      <w:pPr>
        <w:pStyle w:val="4"/>
        <w:bidi w:val="0"/>
        <w:rPr>
          <w:rFonts w:ascii="Times New Roman" w:hAnsi="Times New Roman" w:eastAsia="宋体"/>
          <w:highlight w:val="none"/>
        </w:rPr>
      </w:pPr>
      <w:bookmarkStart w:id="37" w:name="_bookmark20"/>
      <w:bookmarkEnd w:id="37"/>
      <w:bookmarkStart w:id="38" w:name="_Toc26436"/>
      <w:r>
        <w:rPr>
          <w:rFonts w:ascii="Times New Roman" w:hAnsi="Times New Roman" w:eastAsia="宋体"/>
          <w:highlight w:val="none"/>
        </w:rPr>
        <w:t>3.3.2工业生产过程排放</w:t>
      </w:r>
      <w:bookmarkEnd w:id="38"/>
    </w:p>
    <w:p w14:paraId="0AA7C404">
      <w:pPr>
        <w:pStyle w:val="7"/>
        <w:bidi w:val="0"/>
        <w:rPr>
          <w:rFonts w:ascii="Times New Roman" w:hAnsi="Times New Roman" w:eastAsia="宋体"/>
        </w:rPr>
      </w:pPr>
      <w:r>
        <w:rPr>
          <w:rFonts w:hint="eastAsia" w:ascii="Times New Roman" w:hAnsi="Times New Roman" w:eastAsia="宋体"/>
        </w:rPr>
        <w:t>化学原料和化学制品制造业</w:t>
      </w:r>
      <w:r>
        <w:rPr>
          <w:rFonts w:ascii="Times New Roman" w:hAnsi="Times New Roman" w:eastAsia="宋体"/>
        </w:rPr>
        <w:t>的过程排放由各工艺环节产生的过程排放加总获得，具体按公式 (5) 计算：</w:t>
      </w:r>
    </w:p>
    <w:p w14:paraId="5AF01542">
      <w:pPr>
        <w:pStyle w:val="7"/>
        <w:bidi w:val="0"/>
        <w:rPr>
          <w:rFonts w:ascii="Times New Roman" w:hAnsi="Times New Roman" w:eastAsia="宋体"/>
        </w:rPr>
      </w:pPr>
      <w:bookmarkStart w:id="39" w:name="_bookmark21"/>
      <w:bookmarkEnd w:id="39"/>
      <w:r>
        <w:rPr>
          <w:rFonts w:ascii="Times New Roman" w:hAnsi="Times New Roman" w:eastAsia="宋体"/>
        </w:rPr>
        <w:t>工业生产过程温室气体排放量等于工业生产过程中不同种类的温室气体排放折算成CO</w:t>
      </w:r>
      <w:r>
        <w:rPr>
          <w:rFonts w:ascii="Times New Roman" w:hAnsi="Times New Roman" w:eastAsia="宋体"/>
          <w:vertAlign w:val="subscript"/>
        </w:rPr>
        <w:t>2</w:t>
      </w:r>
      <w:r>
        <w:rPr>
          <w:rFonts w:ascii="Times New Roman" w:hAnsi="Times New Roman" w:eastAsia="宋体"/>
        </w:rPr>
        <w:t xml:space="preserve"> 当量后的和：</w:t>
      </w:r>
    </w:p>
    <w:p w14:paraId="7BC7DBB3">
      <w:pPr>
        <w:spacing w:line="217" w:lineRule="auto"/>
        <w:jc w:val="right"/>
        <w:rPr>
          <w:rFonts w:ascii="Times New Roman" w:hAnsi="Times New Roman" w:eastAsia="宋体" w:cs="仿宋"/>
          <w:sz w:val="32"/>
          <w:szCs w:val="32"/>
        </w:rPr>
      </w:pPr>
      <w:r>
        <w:rPr>
          <w:rFonts w:ascii="Times New Roman" w:hAnsi="Times New Roman" w:eastAsia="宋体"/>
        </w:rPr>
        <mc:AlternateContent>
          <mc:Choice Requires="wps">
            <w:drawing>
              <wp:anchor distT="0" distB="0" distL="114300" distR="114300" simplePos="0" relativeHeight="251675648" behindDoc="0" locked="0" layoutInCell="1" allowOverlap="1">
                <wp:simplePos x="0" y="0"/>
                <wp:positionH relativeFrom="column">
                  <wp:posOffset>2371090</wp:posOffset>
                </wp:positionH>
                <wp:positionV relativeFrom="paragraph">
                  <wp:posOffset>107315</wp:posOffset>
                </wp:positionV>
                <wp:extent cx="73660" cy="1790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3660" cy="179070"/>
                        </a:xfrm>
                        <a:prstGeom prst="rect">
                          <a:avLst/>
                        </a:prstGeom>
                        <a:noFill/>
                        <a:ln>
                          <a:noFill/>
                        </a:ln>
                      </wps:spPr>
                      <wps:txbx>
                        <w:txbxContent>
                          <w:p w14:paraId="0AD9C817">
                            <w:pPr>
                              <w:tabs>
                                <w:tab w:val="left" w:pos="95"/>
                              </w:tabs>
                              <w:spacing w:before="20" w:line="241" w:lineRule="exact"/>
                              <w:ind w:left="20"/>
                              <w:rPr>
                                <w:rFonts w:ascii="Arial"/>
                                <w:sz w:val="21"/>
                              </w:rPr>
                            </w:pPr>
                            <w:r>
                              <w:rPr>
                                <w:rFonts w:ascii="Arial" w:hAnsi="Arial" w:eastAsia="Arial" w:cs="Arial"/>
                                <w:sz w:val="21"/>
                                <w:szCs w:val="21"/>
                                <w:u w:val="single" w:color="auto"/>
                              </w:rPr>
                              <w:tab/>
                            </w:r>
                          </w:p>
                        </w:txbxContent>
                      </wps:txbx>
                      <wps:bodyPr lIns="0" tIns="0" rIns="0" bIns="0" upright="1"/>
                    </wps:wsp>
                  </a:graphicData>
                </a:graphic>
              </wp:anchor>
            </w:drawing>
          </mc:Choice>
          <mc:Fallback>
            <w:pict>
              <v:shape id="_x0000_s1026" o:spid="_x0000_s1026" o:spt="202" type="#_x0000_t202" style="position:absolute;left:0pt;margin-left:186.7pt;margin-top:8.45pt;height:14.1pt;width:5.8pt;z-index:251675648;mso-width-relative:page;mso-height-relative:page;" filled="f" stroked="f" coordsize="21600,21600" o:gfxdata="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auOB9kAAAAJAQAADwAAAAAAAAABACAAAAAiAAAAZHJzL2Rvd25yZXYueG1sUEsB&#10;AhQAFAAAAAgAh07iQBWD4Ne7AQAAcgMAAA4AAAAAAAAAAQAgAAAAKAEAAGRycy9lMm9Eb2MueG1s&#10;UEsFBgAAAAAGAAYAWQEAAFUFAAAAAA==&#10;">
                <v:fill on="f" focussize="0,0"/>
                <v:stroke on="f"/>
                <v:imagedata o:title=""/>
                <o:lock v:ext="edit" aspectratio="f"/>
                <v:textbox inset="0mm,0mm,0mm,0mm">
                  <w:txbxContent>
                    <w:p w14:paraId="0AD9C817">
                      <w:pPr>
                        <w:tabs>
                          <w:tab w:val="left" w:pos="95"/>
                        </w:tabs>
                        <w:spacing w:before="20" w:line="241" w:lineRule="exact"/>
                        <w:ind w:left="20"/>
                        <w:rPr>
                          <w:rFonts w:ascii="Arial"/>
                          <w:sz w:val="21"/>
                        </w:rPr>
                      </w:pPr>
                      <w:r>
                        <w:rPr>
                          <w:rFonts w:ascii="Arial" w:hAnsi="Arial" w:eastAsia="Arial" w:cs="Arial"/>
                          <w:sz w:val="21"/>
                          <w:szCs w:val="21"/>
                          <w:u w:val="single" w:color="auto"/>
                        </w:rPr>
                        <w:tab/>
                      </w:r>
                    </w:p>
                  </w:txbxContent>
                </v:textbox>
              </v:shape>
            </w:pict>
          </mc:Fallback>
        </mc:AlternateContent>
      </w:r>
      <w:r>
        <w:rPr>
          <w:rFonts w:ascii="Times New Roman" w:hAnsi="Times New Roman" w:eastAsia="宋体" w:cs="Times New Roman"/>
          <w:position w:val="-13"/>
          <w:sz w:val="32"/>
          <w:szCs w:val="32"/>
        </w:rPr>
        <w:drawing>
          <wp:inline distT="0" distB="0" distL="0" distR="0">
            <wp:extent cx="2791460" cy="212090"/>
            <wp:effectExtent l="0" t="0" r="2540" b="3810"/>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40"/>
                    <a:stretch>
                      <a:fillRect/>
                    </a:stretch>
                  </pic:blipFill>
                  <pic:spPr>
                    <a:xfrm>
                      <a:off x="0" y="0"/>
                      <a:ext cx="2791967" cy="212597"/>
                    </a:xfrm>
                    <a:prstGeom prst="rect">
                      <a:avLst/>
                    </a:prstGeom>
                  </pic:spPr>
                </pic:pic>
              </a:graphicData>
            </a:graphic>
          </wp:inline>
        </w:drawing>
      </w:r>
      <w:r>
        <w:rPr>
          <w:rFonts w:ascii="Times New Roman" w:hAnsi="Times New Roman" w:eastAsia="宋体" w:cs="Times New Roman"/>
          <w:spacing w:val="-10"/>
          <w:sz w:val="32"/>
          <w:szCs w:val="32"/>
        </w:rPr>
        <w:t xml:space="preserve"> </w:t>
      </w:r>
      <w:r>
        <w:rPr>
          <w:rFonts w:ascii="Times New Roman" w:hAnsi="Times New Roman" w:eastAsia="宋体" w:cs="Times New Roman"/>
          <w:spacing w:val="-6"/>
          <w:sz w:val="32"/>
          <w:szCs w:val="32"/>
        </w:rPr>
        <w:t xml:space="preserve"> </w:t>
      </w:r>
      <w:r>
        <w:rPr>
          <w:rFonts w:ascii="Times New Roman" w:hAnsi="Times New Roman" w:eastAsia="宋体" w:cs="Times New Roman"/>
          <w:spacing w:val="-5"/>
          <w:sz w:val="32"/>
          <w:szCs w:val="32"/>
        </w:rPr>
        <w:t xml:space="preserve">                 …… </w:t>
      </w:r>
      <w:r>
        <w:rPr>
          <w:rFonts w:ascii="Times New Roman" w:hAnsi="Times New Roman" w:eastAsia="宋体" w:cs="仿宋"/>
          <w:spacing w:val="-5"/>
          <w:sz w:val="32"/>
          <w:szCs w:val="32"/>
        </w:rPr>
        <w:t xml:space="preserve">( </w:t>
      </w:r>
      <w:r>
        <w:rPr>
          <w:rFonts w:ascii="Times New Roman" w:hAnsi="Times New Roman" w:eastAsia="宋体" w:cs="Times New Roman"/>
          <w:spacing w:val="-5"/>
          <w:sz w:val="32"/>
          <w:szCs w:val="32"/>
        </w:rPr>
        <w:t xml:space="preserve">5 </w:t>
      </w:r>
      <w:r>
        <w:rPr>
          <w:rFonts w:ascii="Times New Roman" w:hAnsi="Times New Roman" w:eastAsia="宋体" w:cs="仿宋"/>
          <w:spacing w:val="-5"/>
          <w:sz w:val="32"/>
          <w:szCs w:val="32"/>
        </w:rPr>
        <w:t>)</w:t>
      </w:r>
    </w:p>
    <w:p w14:paraId="6A11B782">
      <w:pPr>
        <w:spacing w:line="369" w:lineRule="auto"/>
        <w:rPr>
          <w:rFonts w:ascii="Times New Roman" w:hAnsi="Times New Roman" w:eastAsia="宋体"/>
          <w:sz w:val="21"/>
        </w:rPr>
      </w:pPr>
    </w:p>
    <w:p w14:paraId="38CE007C">
      <w:pPr>
        <w:spacing w:before="97" w:line="217" w:lineRule="auto"/>
        <w:ind w:left="26"/>
        <w:rPr>
          <w:rFonts w:ascii="Times New Roman" w:hAnsi="Times New Roman" w:eastAsia="宋体" w:cs="仿宋"/>
          <w:sz w:val="30"/>
          <w:szCs w:val="30"/>
        </w:rPr>
      </w:pPr>
      <w:r>
        <w:rPr>
          <w:rFonts w:ascii="Times New Roman" w:hAnsi="Times New Roman" w:eastAsia="宋体" w:cs="仿宋"/>
          <w:spacing w:val="-20"/>
          <w:sz w:val="30"/>
          <w:szCs w:val="30"/>
        </w:rPr>
        <w:t>其</w:t>
      </w:r>
      <w:r>
        <w:rPr>
          <w:rFonts w:ascii="Times New Roman" w:hAnsi="Times New Roman" w:eastAsia="宋体" w:cs="仿宋"/>
          <w:spacing w:val="-17"/>
          <w:sz w:val="30"/>
          <w:szCs w:val="30"/>
        </w:rPr>
        <w:t>中，</w:t>
      </w:r>
    </w:p>
    <w:p w14:paraId="3D75BE58">
      <w:pPr>
        <w:rPr>
          <w:rFonts w:ascii="Times New Roman" w:hAnsi="Times New Roman" w:eastAsia="宋体"/>
        </w:rPr>
        <w:sectPr>
          <w:pgSz w:w="11905" w:h="16840"/>
          <w:pgMar w:top="1431" w:right="1648" w:bottom="1596" w:left="1785" w:header="0" w:footer="1434" w:gutter="0"/>
          <w:pgNumType w:fmt="decimal" w:start="1"/>
          <w:cols w:space="720" w:num="1"/>
        </w:sectPr>
      </w:pPr>
    </w:p>
    <w:p w14:paraId="388D08FD">
      <w:pPr>
        <w:spacing w:before="283" w:line="217" w:lineRule="auto"/>
        <w:jc w:val="right"/>
        <w:rPr>
          <w:rFonts w:ascii="Times New Roman" w:hAnsi="Times New Roman" w:eastAsia="宋体" w:cs="仿宋"/>
          <w:sz w:val="32"/>
          <w:szCs w:val="32"/>
        </w:rPr>
      </w:pPr>
      <w:r>
        <w:rPr>
          <w:rFonts w:ascii="Times New Roman" w:hAnsi="Times New Roman" w:eastAsia="宋体" w:cs="Times New Roman"/>
          <w:position w:val="-13"/>
          <w:sz w:val="32"/>
          <w:szCs w:val="32"/>
        </w:rPr>
        <w:drawing>
          <wp:inline distT="0" distB="0" distL="0" distR="0">
            <wp:extent cx="2142490" cy="212090"/>
            <wp:effectExtent l="0" t="0" r="3810" b="3810"/>
            <wp:docPr id="14" name="IM 37"/>
            <wp:cNvGraphicFramePr/>
            <a:graphic xmlns:a="http://schemas.openxmlformats.org/drawingml/2006/main">
              <a:graphicData uri="http://schemas.openxmlformats.org/drawingml/2006/picture">
                <pic:pic xmlns:pic="http://schemas.openxmlformats.org/drawingml/2006/picture">
                  <pic:nvPicPr>
                    <pic:cNvPr id="14" name="IM 37"/>
                    <pic:cNvPicPr/>
                  </pic:nvPicPr>
                  <pic:blipFill>
                    <a:blip r:embed="rId41"/>
                    <a:stretch>
                      <a:fillRect/>
                    </a:stretch>
                  </pic:blipFill>
                  <pic:spPr>
                    <a:xfrm>
                      <a:off x="0" y="0"/>
                      <a:ext cx="2142743" cy="212597"/>
                    </a:xfrm>
                    <a:prstGeom prst="rect">
                      <a:avLst/>
                    </a:prstGeom>
                  </pic:spPr>
                </pic:pic>
              </a:graphicData>
            </a:graphic>
          </wp:inline>
        </w:drawing>
      </w:r>
      <w:r>
        <w:rPr>
          <w:rFonts w:ascii="Times New Roman" w:hAnsi="Times New Roman" w:eastAsia="宋体" w:cs="Times New Roman"/>
          <w:spacing w:val="2"/>
          <w:sz w:val="32"/>
          <w:szCs w:val="32"/>
        </w:rPr>
        <w:t xml:space="preserve">    </w:t>
      </w:r>
      <w:r>
        <w:rPr>
          <w:rFonts w:ascii="Times New Roman" w:hAnsi="Times New Roman" w:eastAsia="宋体" w:cs="Times New Roman"/>
          <w:spacing w:val="1"/>
          <w:sz w:val="32"/>
          <w:szCs w:val="32"/>
        </w:rPr>
        <w:t xml:space="preserve">                             …… </w:t>
      </w:r>
      <w:r>
        <w:rPr>
          <w:rFonts w:ascii="Times New Roman" w:hAnsi="Times New Roman" w:eastAsia="宋体" w:cs="仿宋"/>
          <w:spacing w:val="1"/>
          <w:sz w:val="32"/>
          <w:szCs w:val="32"/>
        </w:rPr>
        <w:t>(</w:t>
      </w:r>
      <w:r>
        <w:rPr>
          <w:rFonts w:ascii="Times New Roman" w:hAnsi="Times New Roman" w:eastAsia="宋体" w:cs="Times New Roman"/>
          <w:spacing w:val="1"/>
          <w:sz w:val="32"/>
          <w:szCs w:val="32"/>
        </w:rPr>
        <w:t>6</w:t>
      </w:r>
      <w:r>
        <w:rPr>
          <w:rFonts w:ascii="Times New Roman" w:hAnsi="Times New Roman" w:eastAsia="宋体" w:cs="仿宋"/>
          <w:spacing w:val="1"/>
          <w:sz w:val="32"/>
          <w:szCs w:val="32"/>
        </w:rPr>
        <w:t>)</w:t>
      </w:r>
    </w:p>
    <w:p w14:paraId="38C153CD">
      <w:pPr>
        <w:spacing w:line="457" w:lineRule="auto"/>
        <w:rPr>
          <w:rFonts w:ascii="Times New Roman" w:hAnsi="Times New Roman" w:eastAsia="宋体"/>
          <w:sz w:val="21"/>
        </w:rPr>
      </w:pPr>
    </w:p>
    <w:p w14:paraId="21412845">
      <w:pPr>
        <w:spacing w:before="104" w:line="214" w:lineRule="auto"/>
        <w:ind w:right="1"/>
        <w:jc w:val="right"/>
        <w:rPr>
          <w:rFonts w:ascii="Times New Roman" w:hAnsi="Times New Roman" w:eastAsia="宋体" w:cs="仿宋"/>
          <w:sz w:val="32"/>
          <w:szCs w:val="32"/>
        </w:rPr>
      </w:pPr>
      <w:r>
        <w:rPr>
          <w:rFonts w:ascii="Times New Roman" w:hAnsi="Times New Roman" w:eastAsia="宋体"/>
        </w:rPr>
        <mc:AlternateContent>
          <mc:Choice Requires="wps">
            <w:drawing>
              <wp:anchor distT="0" distB="0" distL="114300" distR="114300" simplePos="0" relativeHeight="251680768" behindDoc="0" locked="0" layoutInCell="1" allowOverlap="1">
                <wp:simplePos x="0" y="0"/>
                <wp:positionH relativeFrom="column">
                  <wp:posOffset>2398395</wp:posOffset>
                </wp:positionH>
                <wp:positionV relativeFrom="paragraph">
                  <wp:posOffset>169545</wp:posOffset>
                </wp:positionV>
                <wp:extent cx="73660" cy="17907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73660" cy="179070"/>
                        </a:xfrm>
                        <a:prstGeom prst="rect">
                          <a:avLst/>
                        </a:prstGeom>
                        <a:noFill/>
                        <a:ln>
                          <a:noFill/>
                        </a:ln>
                      </wps:spPr>
                      <wps:txbx>
                        <w:txbxContent>
                          <w:p w14:paraId="053D3110">
                            <w:pPr>
                              <w:tabs>
                                <w:tab w:val="left" w:pos="95"/>
                              </w:tabs>
                              <w:spacing w:before="20" w:line="241" w:lineRule="exact"/>
                              <w:ind w:left="20"/>
                              <w:rPr>
                                <w:rFonts w:ascii="Arial"/>
                                <w:sz w:val="21"/>
                              </w:rPr>
                            </w:pPr>
                            <w:r>
                              <w:rPr>
                                <w:rFonts w:ascii="Arial" w:hAnsi="Arial" w:eastAsia="Arial" w:cs="Arial"/>
                                <w:sz w:val="21"/>
                                <w:szCs w:val="21"/>
                                <w:u w:val="single" w:color="auto"/>
                              </w:rPr>
                              <w:tab/>
                            </w:r>
                          </w:p>
                        </w:txbxContent>
                      </wps:txbx>
                      <wps:bodyPr lIns="0" tIns="0" rIns="0" bIns="0" upright="1"/>
                    </wps:wsp>
                  </a:graphicData>
                </a:graphic>
              </wp:anchor>
            </w:drawing>
          </mc:Choice>
          <mc:Fallback>
            <w:pict>
              <v:shape id="_x0000_s1026" o:spid="_x0000_s1026" o:spt="202" type="#_x0000_t202" style="position:absolute;left:0pt;margin-left:188.85pt;margin-top:13.35pt;height:14.1pt;width:5.8pt;z-index:251680768;mso-width-relative:page;mso-height-relative:page;" filled="f" stroked="f" coordsize="21600,21600" o:gfxdata="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5pFJdoAAAAJAQAADwAAAAAAAAABACAAAAAiAAAAZHJzL2Rvd25yZXYueG1sUEsB&#10;AhQAFAAAAAgAh07iQEW8TrG6AQAAcgMAAA4AAAAAAAAAAQAgAAAAKQEAAGRycy9lMm9Eb2MueG1s&#10;UEsFBgAAAAAGAAYAWQEAAFUFAAAAAA==&#10;">
                <v:fill on="f" focussize="0,0"/>
                <v:stroke on="f"/>
                <v:imagedata o:title=""/>
                <o:lock v:ext="edit" aspectratio="f"/>
                <v:textbox inset="0mm,0mm,0mm,0mm">
                  <w:txbxContent>
                    <w:p w14:paraId="053D3110">
                      <w:pPr>
                        <w:tabs>
                          <w:tab w:val="left" w:pos="95"/>
                        </w:tabs>
                        <w:spacing w:before="20" w:line="241" w:lineRule="exact"/>
                        <w:ind w:left="20"/>
                        <w:rPr>
                          <w:rFonts w:ascii="Arial"/>
                          <w:sz w:val="21"/>
                        </w:rPr>
                      </w:pPr>
                      <w:r>
                        <w:rPr>
                          <w:rFonts w:ascii="Arial" w:hAnsi="Arial" w:eastAsia="Arial" w:cs="Arial"/>
                          <w:sz w:val="21"/>
                          <w:szCs w:val="21"/>
                          <w:u w:val="single" w:color="auto"/>
                        </w:rPr>
                        <w:tab/>
                      </w:r>
                    </w:p>
                  </w:txbxContent>
                </v:textbox>
              </v:shape>
            </w:pict>
          </mc:Fallback>
        </mc:AlternateContent>
      </w:r>
      <w:r>
        <w:rPr>
          <w:rFonts w:ascii="Times New Roman" w:hAnsi="Times New Roman" w:eastAsia="宋体" w:cs="Times New Roman"/>
          <w:position w:val="-13"/>
          <w:sz w:val="32"/>
          <w:szCs w:val="32"/>
        </w:rPr>
        <w:drawing>
          <wp:inline distT="0" distB="0" distL="0" distR="0">
            <wp:extent cx="2265045" cy="205105"/>
            <wp:effectExtent l="0" t="0" r="8255" b="10795"/>
            <wp:docPr id="15" name="IM 38"/>
            <wp:cNvGraphicFramePr/>
            <a:graphic xmlns:a="http://schemas.openxmlformats.org/drawingml/2006/main">
              <a:graphicData uri="http://schemas.openxmlformats.org/drawingml/2006/picture">
                <pic:pic xmlns:pic="http://schemas.openxmlformats.org/drawingml/2006/picture">
                  <pic:nvPicPr>
                    <pic:cNvPr id="15" name="IM 38"/>
                    <pic:cNvPicPr/>
                  </pic:nvPicPr>
                  <pic:blipFill>
                    <a:blip r:embed="rId42"/>
                    <a:stretch>
                      <a:fillRect/>
                    </a:stretch>
                  </pic:blipFill>
                  <pic:spPr>
                    <a:xfrm>
                      <a:off x="0" y="0"/>
                      <a:ext cx="2265425" cy="205739"/>
                    </a:xfrm>
                    <a:prstGeom prst="rect">
                      <a:avLst/>
                    </a:prstGeom>
                  </pic:spPr>
                </pic:pic>
              </a:graphicData>
            </a:graphic>
          </wp:inline>
        </w:drawing>
      </w:r>
      <w:r>
        <w:rPr>
          <w:rFonts w:ascii="Times New Roman" w:hAnsi="Times New Roman" w:eastAsia="宋体" w:cs="Times New Roman"/>
          <w:spacing w:val="4"/>
          <w:sz w:val="32"/>
          <w:szCs w:val="32"/>
        </w:rPr>
        <w:t xml:space="preserve">        </w:t>
      </w:r>
      <w:r>
        <w:rPr>
          <w:rFonts w:ascii="Times New Roman" w:hAnsi="Times New Roman" w:eastAsia="宋体" w:cs="Times New Roman"/>
          <w:spacing w:val="3"/>
          <w:sz w:val="32"/>
          <w:szCs w:val="32"/>
        </w:rPr>
        <w:t xml:space="preserve"> </w:t>
      </w:r>
      <w:r>
        <w:rPr>
          <w:rFonts w:ascii="Times New Roman" w:hAnsi="Times New Roman" w:eastAsia="宋体" w:cs="Times New Roman"/>
          <w:spacing w:val="2"/>
          <w:sz w:val="32"/>
          <w:szCs w:val="32"/>
        </w:rPr>
        <w:t xml:space="preserve">                     …… </w:t>
      </w:r>
      <w:r>
        <w:rPr>
          <w:rFonts w:ascii="Times New Roman" w:hAnsi="Times New Roman" w:eastAsia="宋体" w:cs="仿宋"/>
          <w:spacing w:val="2"/>
          <w:sz w:val="32"/>
          <w:szCs w:val="32"/>
        </w:rPr>
        <w:t>(</w:t>
      </w:r>
      <w:r>
        <w:rPr>
          <w:rFonts w:ascii="Times New Roman" w:hAnsi="Times New Roman" w:eastAsia="宋体" w:cs="Times New Roman"/>
          <w:spacing w:val="2"/>
          <w:sz w:val="32"/>
          <w:szCs w:val="32"/>
        </w:rPr>
        <w:t>7</w:t>
      </w:r>
      <w:r>
        <w:rPr>
          <w:rFonts w:ascii="Times New Roman" w:hAnsi="Times New Roman" w:eastAsia="宋体" w:cs="仿宋"/>
          <w:spacing w:val="2"/>
          <w:sz w:val="32"/>
          <w:szCs w:val="32"/>
        </w:rPr>
        <w:t>)</w:t>
      </w:r>
    </w:p>
    <w:p w14:paraId="4027377C">
      <w:pPr>
        <w:spacing w:line="375" w:lineRule="auto"/>
        <w:rPr>
          <w:rFonts w:ascii="Times New Roman" w:hAnsi="Times New Roman" w:eastAsia="宋体"/>
          <w:sz w:val="21"/>
        </w:rPr>
      </w:pPr>
    </w:p>
    <w:p w14:paraId="3E24D854">
      <w:pPr>
        <w:spacing w:before="97" w:line="217" w:lineRule="auto"/>
        <w:ind w:left="33"/>
        <w:rPr>
          <w:rFonts w:ascii="Times New Roman" w:hAnsi="Times New Roman" w:eastAsia="宋体" w:cs="仿宋"/>
          <w:sz w:val="30"/>
          <w:szCs w:val="30"/>
        </w:rPr>
      </w:pPr>
      <w:r>
        <w:rPr>
          <w:rFonts w:ascii="Times New Roman" w:hAnsi="Times New Roman" w:eastAsia="宋体" w:cs="仿宋"/>
          <w:spacing w:val="-18"/>
          <w:sz w:val="30"/>
          <w:szCs w:val="30"/>
        </w:rPr>
        <w:t>上</w:t>
      </w:r>
      <w:r>
        <w:rPr>
          <w:rFonts w:ascii="Times New Roman" w:hAnsi="Times New Roman" w:eastAsia="宋体" w:cs="仿宋"/>
          <w:spacing w:val="-16"/>
          <w:sz w:val="30"/>
          <w:szCs w:val="30"/>
        </w:rPr>
        <w:t>式中，</w:t>
      </w:r>
    </w:p>
    <w:p w14:paraId="18EEE51E">
      <w:pPr>
        <w:spacing w:line="322" w:lineRule="auto"/>
        <w:rPr>
          <w:rFonts w:ascii="Times New Roman" w:hAnsi="Times New Roman" w:eastAsia="宋体"/>
          <w:sz w:val="21"/>
        </w:rPr>
      </w:pPr>
    </w:p>
    <w:p w14:paraId="602C9EE9">
      <w:pPr>
        <w:spacing w:before="97" w:line="216" w:lineRule="auto"/>
        <w:ind w:left="614"/>
        <w:rPr>
          <w:rFonts w:ascii="Times New Roman" w:hAnsi="Times New Roman" w:eastAsia="宋体" w:cs="仿宋"/>
          <w:sz w:val="30"/>
          <w:szCs w:val="30"/>
        </w:rPr>
      </w:pPr>
      <w:r>
        <w:rPr>
          <w:rFonts w:ascii="Times New Roman" w:hAnsi="Times New Roman" w:eastAsia="宋体" w:cs="仿宋"/>
          <w:position w:val="-15"/>
          <w:sz w:val="30"/>
          <w:szCs w:val="30"/>
        </w:rPr>
        <w:drawing>
          <wp:inline distT="0" distB="0" distL="0" distR="0">
            <wp:extent cx="685800" cy="246380"/>
            <wp:effectExtent l="0" t="0" r="0" b="7620"/>
            <wp:docPr id="17" name="IM 39"/>
            <wp:cNvGraphicFramePr/>
            <a:graphic xmlns:a="http://schemas.openxmlformats.org/drawingml/2006/main">
              <a:graphicData uri="http://schemas.openxmlformats.org/drawingml/2006/picture">
                <pic:pic xmlns:pic="http://schemas.openxmlformats.org/drawingml/2006/picture">
                  <pic:nvPicPr>
                    <pic:cNvPr id="17" name="IM 39"/>
                    <pic:cNvPicPr/>
                  </pic:nvPicPr>
                  <pic:blipFill>
                    <a:blip r:embed="rId43"/>
                    <a:stretch>
                      <a:fillRect/>
                    </a:stretch>
                  </pic:blipFill>
                  <pic:spPr>
                    <a:xfrm>
                      <a:off x="0" y="0"/>
                      <a:ext cx="685800" cy="246888"/>
                    </a:xfrm>
                    <a:prstGeom prst="rect">
                      <a:avLst/>
                    </a:prstGeom>
                  </pic:spPr>
                </pic:pic>
              </a:graphicData>
            </a:graphic>
          </wp:inline>
        </w:drawing>
      </w:r>
      <w:r>
        <w:rPr>
          <w:rFonts w:ascii="Times New Roman" w:hAnsi="Times New Roman" w:eastAsia="宋体" w:cs="仿宋"/>
          <w:spacing w:val="27"/>
          <w:sz w:val="30"/>
          <w:szCs w:val="30"/>
        </w:rPr>
        <w:t>为</w:t>
      </w:r>
      <w:r>
        <w:rPr>
          <w:rFonts w:ascii="Times New Roman" w:hAnsi="Times New Roman" w:eastAsia="宋体" w:cs="仿宋"/>
          <w:spacing w:val="15"/>
          <w:sz w:val="30"/>
          <w:szCs w:val="30"/>
        </w:rPr>
        <w:t>化石燃料和其它碳氢化合物用作原材料产生的</w:t>
      </w:r>
    </w:p>
    <w:p w14:paraId="7C850075">
      <w:pPr>
        <w:spacing w:line="341" w:lineRule="auto"/>
        <w:rPr>
          <w:rFonts w:ascii="Times New Roman" w:hAnsi="Times New Roman" w:eastAsia="宋体"/>
          <w:sz w:val="21"/>
        </w:rPr>
      </w:pPr>
    </w:p>
    <w:p w14:paraId="2FFE574B">
      <w:pPr>
        <w:spacing w:before="98" w:line="217" w:lineRule="auto"/>
        <w:ind w:left="25"/>
        <w:rPr>
          <w:rFonts w:ascii="Times New Roman" w:hAnsi="Times New Roman" w:eastAsia="宋体" w:cs="仿宋"/>
          <w:sz w:val="30"/>
          <w:szCs w:val="30"/>
        </w:rPr>
      </w:pPr>
      <w:r>
        <w:rPr>
          <w:rFonts w:ascii="Times New Roman" w:hAnsi="Times New Roman" w:eastAsia="宋体" w:cs="Times New Roman"/>
          <w:spacing w:val="-9"/>
          <w:sz w:val="30"/>
          <w:szCs w:val="30"/>
        </w:rPr>
        <w:t>CO</w:t>
      </w:r>
      <w:r>
        <w:rPr>
          <w:rFonts w:ascii="Times New Roman" w:hAnsi="Times New Roman" w:eastAsia="宋体" w:cs="Times New Roman"/>
          <w:spacing w:val="-9"/>
          <w:position w:val="-3"/>
          <w:sz w:val="18"/>
          <w:szCs w:val="18"/>
        </w:rPr>
        <w:t>2</w:t>
      </w:r>
      <w:r>
        <w:rPr>
          <w:rFonts w:ascii="Times New Roman" w:hAnsi="Times New Roman" w:eastAsia="宋体" w:cs="仿宋"/>
          <w:spacing w:val="-9"/>
          <w:sz w:val="30"/>
          <w:szCs w:val="30"/>
        </w:rPr>
        <w:t>排放；</w:t>
      </w:r>
    </w:p>
    <w:p w14:paraId="5E08E7EA">
      <w:pPr>
        <w:spacing w:line="324" w:lineRule="auto"/>
        <w:rPr>
          <w:rFonts w:ascii="Times New Roman" w:hAnsi="Times New Roman" w:eastAsia="宋体"/>
          <w:sz w:val="21"/>
        </w:rPr>
      </w:pPr>
    </w:p>
    <w:p w14:paraId="4127F43D">
      <w:pPr>
        <w:spacing w:before="97" w:line="217" w:lineRule="auto"/>
        <w:ind w:left="1925"/>
        <w:rPr>
          <w:rFonts w:ascii="Times New Roman" w:hAnsi="Times New Roman" w:eastAsia="宋体" w:cs="仿宋"/>
          <w:sz w:val="30"/>
          <w:szCs w:val="30"/>
        </w:rPr>
      </w:pPr>
      <w:r>
        <w:rPr>
          <w:rFonts w:ascii="Times New Roman" w:hAnsi="Times New Roman" w:eastAsia="宋体"/>
        </w:rPr>
        <w:drawing>
          <wp:anchor distT="0" distB="0" distL="0" distR="0" simplePos="0" relativeHeight="251677696" behindDoc="0" locked="0" layoutInCell="0" allowOverlap="1">
            <wp:simplePos x="0" y="0"/>
            <wp:positionH relativeFrom="page">
              <wp:posOffset>1484630</wp:posOffset>
            </wp:positionH>
            <wp:positionV relativeFrom="page">
              <wp:posOffset>3606165</wp:posOffset>
            </wp:positionV>
            <wp:extent cx="819150" cy="240030"/>
            <wp:effectExtent l="0" t="0" r="6350" b="1270"/>
            <wp:wrapNone/>
            <wp:docPr id="11" name="IM 34"/>
            <wp:cNvGraphicFramePr/>
            <a:graphic xmlns:a="http://schemas.openxmlformats.org/drawingml/2006/main">
              <a:graphicData uri="http://schemas.openxmlformats.org/drawingml/2006/picture">
                <pic:pic xmlns:pic="http://schemas.openxmlformats.org/drawingml/2006/picture">
                  <pic:nvPicPr>
                    <pic:cNvPr id="11" name="IM 34"/>
                    <pic:cNvPicPr/>
                  </pic:nvPicPr>
                  <pic:blipFill>
                    <a:blip r:embed="rId44"/>
                    <a:stretch>
                      <a:fillRect/>
                    </a:stretch>
                  </pic:blipFill>
                  <pic:spPr>
                    <a:xfrm>
                      <a:off x="0" y="0"/>
                      <a:ext cx="819150" cy="240029"/>
                    </a:xfrm>
                    <a:prstGeom prst="rect">
                      <a:avLst/>
                    </a:prstGeom>
                  </pic:spPr>
                </pic:pic>
              </a:graphicData>
            </a:graphic>
          </wp:anchor>
        </w:drawing>
      </w:r>
      <w:r>
        <w:rPr>
          <w:rFonts w:ascii="Times New Roman" w:hAnsi="Times New Roman" w:eastAsia="宋体"/>
        </w:rPr>
        <mc:AlternateContent>
          <mc:Choice Requires="wps">
            <w:drawing>
              <wp:anchor distT="0" distB="0" distL="114300" distR="114300" simplePos="0" relativeHeight="251679744" behindDoc="0" locked="0" layoutInCell="1" allowOverlap="1">
                <wp:simplePos x="0" y="0"/>
                <wp:positionH relativeFrom="column">
                  <wp:posOffset>683895</wp:posOffset>
                </wp:positionH>
                <wp:positionV relativeFrom="paragraph">
                  <wp:posOffset>169545</wp:posOffset>
                </wp:positionV>
                <wp:extent cx="87630" cy="17907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87630" cy="179070"/>
                        </a:xfrm>
                        <a:prstGeom prst="rect">
                          <a:avLst/>
                        </a:prstGeom>
                        <a:noFill/>
                        <a:ln>
                          <a:noFill/>
                        </a:ln>
                      </wps:spPr>
                      <wps:txbx>
                        <w:txbxContent>
                          <w:p w14:paraId="1B1A8589">
                            <w:pPr>
                              <w:tabs>
                                <w:tab w:val="left" w:pos="116"/>
                              </w:tabs>
                              <w:spacing w:before="20" w:line="241" w:lineRule="exact"/>
                              <w:ind w:left="20"/>
                              <w:rPr>
                                <w:rFonts w:ascii="Arial"/>
                                <w:sz w:val="21"/>
                              </w:rPr>
                            </w:pPr>
                            <w:r>
                              <w:rPr>
                                <w:rFonts w:ascii="Arial" w:hAnsi="Arial" w:eastAsia="Arial" w:cs="Arial"/>
                                <w:sz w:val="21"/>
                                <w:szCs w:val="21"/>
                                <w:u w:val="single" w:color="auto"/>
                              </w:rPr>
                              <w:tab/>
                            </w:r>
                          </w:p>
                        </w:txbxContent>
                      </wps:txbx>
                      <wps:bodyPr lIns="0" tIns="0" rIns="0" bIns="0" upright="1"/>
                    </wps:wsp>
                  </a:graphicData>
                </a:graphic>
              </wp:anchor>
            </w:drawing>
          </mc:Choice>
          <mc:Fallback>
            <w:pict>
              <v:shape id="_x0000_s1026" o:spid="_x0000_s1026" o:spt="202" type="#_x0000_t202" style="position:absolute;left:0pt;margin-left:53.85pt;margin-top:13.35pt;height:14.1pt;width:6.9pt;z-index:251679744;mso-width-relative:page;mso-height-relative:page;" filled="f" stroked="f" coordsize="21600,21600" o:gfxdata="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MTF7y2AAAAAkBAAAPAAAAAAAAAAEAIAAAACIAAABkcnMvZG93bnJldi54bWxQSwEC&#10;FAAUAAAACACHTuJAilzizbsBAAByAwAADgAAAAAAAAABACAAAAAnAQAAZHJzL2Uyb0RvYy54bWxQ&#10;SwUGAAAAAAYABgBZAQAAVAUAAAAA&#10;">
                <v:fill on="f" focussize="0,0"/>
                <v:stroke on="f"/>
                <v:imagedata o:title=""/>
                <o:lock v:ext="edit" aspectratio="f"/>
                <v:textbox inset="0mm,0mm,0mm,0mm">
                  <w:txbxContent>
                    <w:p w14:paraId="1B1A8589">
                      <w:pPr>
                        <w:tabs>
                          <w:tab w:val="left" w:pos="116"/>
                        </w:tabs>
                        <w:spacing w:before="20" w:line="241" w:lineRule="exact"/>
                        <w:ind w:left="20"/>
                        <w:rPr>
                          <w:rFonts w:ascii="Arial"/>
                          <w:sz w:val="21"/>
                        </w:rPr>
                      </w:pPr>
                      <w:r>
                        <w:rPr>
                          <w:rFonts w:ascii="Arial" w:hAnsi="Arial" w:eastAsia="Arial" w:cs="Arial"/>
                          <w:sz w:val="21"/>
                          <w:szCs w:val="21"/>
                          <w:u w:val="single" w:color="auto"/>
                        </w:rPr>
                        <w:tab/>
                      </w:r>
                    </w:p>
                  </w:txbxContent>
                </v:textbox>
              </v:shape>
            </w:pict>
          </mc:Fallback>
        </mc:AlternateContent>
      </w:r>
      <w:r>
        <w:rPr>
          <w:rFonts w:ascii="Times New Roman" w:hAnsi="Times New Roman" w:eastAsia="宋体" w:cs="仿宋"/>
          <w:spacing w:val="-6"/>
          <w:sz w:val="30"/>
          <w:szCs w:val="30"/>
        </w:rPr>
        <w:t>为碳酸盐</w:t>
      </w:r>
      <w:r>
        <w:rPr>
          <w:rFonts w:ascii="Times New Roman" w:hAnsi="Times New Roman" w:eastAsia="宋体" w:cs="仿宋"/>
          <w:spacing w:val="-3"/>
          <w:sz w:val="30"/>
          <w:szCs w:val="30"/>
        </w:rPr>
        <w:t>使用过程产生的</w:t>
      </w:r>
      <w:r>
        <w:rPr>
          <w:rFonts w:ascii="Times New Roman" w:hAnsi="Times New Roman" w:eastAsia="宋体" w:cs="Times New Roman"/>
          <w:spacing w:val="-3"/>
          <w:sz w:val="30"/>
          <w:szCs w:val="30"/>
        </w:rPr>
        <w:t>CO</w:t>
      </w:r>
      <w:r>
        <w:rPr>
          <w:rFonts w:ascii="Times New Roman" w:hAnsi="Times New Roman" w:eastAsia="宋体" w:cs="Times New Roman"/>
          <w:spacing w:val="-3"/>
          <w:position w:val="-3"/>
          <w:sz w:val="18"/>
          <w:szCs w:val="18"/>
        </w:rPr>
        <w:t>2</w:t>
      </w:r>
      <w:r>
        <w:rPr>
          <w:rFonts w:ascii="Times New Roman" w:hAnsi="Times New Roman" w:eastAsia="宋体" w:cs="仿宋"/>
          <w:spacing w:val="-3"/>
          <w:sz w:val="30"/>
          <w:szCs w:val="30"/>
        </w:rPr>
        <w:t>排放；</w:t>
      </w:r>
    </w:p>
    <w:p w14:paraId="6273020D">
      <w:pPr>
        <w:spacing w:line="262" w:lineRule="auto"/>
        <w:rPr>
          <w:rFonts w:ascii="Times New Roman" w:hAnsi="Times New Roman" w:eastAsia="宋体"/>
          <w:sz w:val="21"/>
        </w:rPr>
      </w:pPr>
    </w:p>
    <w:p w14:paraId="3480AB8D">
      <w:pPr>
        <w:spacing w:line="262" w:lineRule="auto"/>
        <w:rPr>
          <w:rFonts w:ascii="Times New Roman" w:hAnsi="Times New Roman" w:eastAsia="宋体"/>
          <w:sz w:val="21"/>
        </w:rPr>
      </w:pPr>
    </w:p>
    <w:p w14:paraId="61DDF06A">
      <w:pPr>
        <w:spacing w:before="99" w:line="214" w:lineRule="auto"/>
        <w:ind w:left="1760"/>
        <w:rPr>
          <w:rFonts w:ascii="Times New Roman" w:hAnsi="Times New Roman" w:eastAsia="宋体" w:cs="仿宋"/>
          <w:sz w:val="30"/>
          <w:szCs w:val="30"/>
        </w:rPr>
      </w:pPr>
      <w:r>
        <w:rPr>
          <w:rFonts w:ascii="Times New Roman" w:hAnsi="Times New Roman" w:eastAsia="宋体"/>
        </w:rPr>
        <w:drawing>
          <wp:anchor distT="0" distB="0" distL="0" distR="0" simplePos="0" relativeHeight="251678720" behindDoc="0" locked="0" layoutInCell="0" allowOverlap="1">
            <wp:simplePos x="0" y="0"/>
            <wp:positionH relativeFrom="page">
              <wp:posOffset>1508125</wp:posOffset>
            </wp:positionH>
            <wp:positionV relativeFrom="page">
              <wp:posOffset>4247515</wp:posOffset>
            </wp:positionV>
            <wp:extent cx="715010" cy="254000"/>
            <wp:effectExtent l="0" t="0" r="8890" b="0"/>
            <wp:wrapNone/>
            <wp:docPr id="12" name="IM 35"/>
            <wp:cNvGraphicFramePr/>
            <a:graphic xmlns:a="http://schemas.openxmlformats.org/drawingml/2006/main">
              <a:graphicData uri="http://schemas.openxmlformats.org/drawingml/2006/picture">
                <pic:pic xmlns:pic="http://schemas.openxmlformats.org/drawingml/2006/picture">
                  <pic:nvPicPr>
                    <pic:cNvPr id="12" name="IM 35"/>
                    <pic:cNvPicPr/>
                  </pic:nvPicPr>
                  <pic:blipFill>
                    <a:blip r:embed="rId45"/>
                    <a:stretch>
                      <a:fillRect/>
                    </a:stretch>
                  </pic:blipFill>
                  <pic:spPr>
                    <a:xfrm>
                      <a:off x="0" y="0"/>
                      <a:ext cx="714755" cy="253745"/>
                    </a:xfrm>
                    <a:prstGeom prst="rect">
                      <a:avLst/>
                    </a:prstGeom>
                  </pic:spPr>
                </pic:pic>
              </a:graphicData>
            </a:graphic>
          </wp:anchor>
        </w:drawing>
      </w:r>
      <w:r>
        <w:rPr>
          <w:rFonts w:ascii="Times New Roman" w:hAnsi="Times New Roman" w:eastAsia="宋体" w:cs="仿宋"/>
          <w:spacing w:val="-5"/>
          <w:sz w:val="30"/>
          <w:szCs w:val="30"/>
        </w:rPr>
        <w:t>为硝酸生产过程的</w:t>
      </w:r>
      <w:r>
        <w:rPr>
          <w:rFonts w:ascii="Times New Roman" w:hAnsi="Times New Roman" w:eastAsia="宋体" w:cs="Times New Roman"/>
          <w:spacing w:val="-5"/>
          <w:sz w:val="30"/>
          <w:szCs w:val="30"/>
        </w:rPr>
        <w:t>N</w:t>
      </w:r>
      <w:r>
        <w:rPr>
          <w:rFonts w:ascii="Times New Roman" w:hAnsi="Times New Roman" w:eastAsia="宋体" w:cs="Times New Roman"/>
          <w:spacing w:val="-5"/>
          <w:position w:val="-3"/>
          <w:sz w:val="18"/>
          <w:szCs w:val="18"/>
        </w:rPr>
        <w:t>2</w:t>
      </w:r>
      <w:r>
        <w:rPr>
          <w:rFonts w:ascii="Times New Roman" w:hAnsi="Times New Roman" w:eastAsia="宋体" w:cs="Times New Roman"/>
          <w:spacing w:val="-4"/>
          <w:sz w:val="30"/>
          <w:szCs w:val="30"/>
        </w:rPr>
        <w:t>O</w:t>
      </w:r>
      <w:r>
        <w:rPr>
          <w:rFonts w:ascii="Times New Roman" w:hAnsi="Times New Roman" w:eastAsia="宋体" w:cs="仿宋"/>
          <w:spacing w:val="-5"/>
          <w:sz w:val="30"/>
          <w:szCs w:val="30"/>
        </w:rPr>
        <w:t>排放；</w:t>
      </w:r>
    </w:p>
    <w:p w14:paraId="407021BF">
      <w:pPr>
        <w:spacing w:line="264" w:lineRule="auto"/>
        <w:rPr>
          <w:rFonts w:ascii="Times New Roman" w:hAnsi="Times New Roman" w:eastAsia="宋体"/>
          <w:sz w:val="21"/>
        </w:rPr>
      </w:pPr>
    </w:p>
    <w:p w14:paraId="03A25DC2">
      <w:pPr>
        <w:spacing w:line="264" w:lineRule="auto"/>
        <w:rPr>
          <w:rFonts w:ascii="Times New Roman" w:hAnsi="Times New Roman" w:eastAsia="宋体"/>
          <w:sz w:val="21"/>
        </w:rPr>
      </w:pPr>
    </w:p>
    <w:p w14:paraId="16BEEB5D">
      <w:pPr>
        <w:spacing w:before="97" w:line="215" w:lineRule="auto"/>
        <w:ind w:left="979"/>
        <w:rPr>
          <w:rFonts w:ascii="Times New Roman" w:hAnsi="Times New Roman" w:eastAsia="宋体" w:cs="仿宋"/>
          <w:sz w:val="30"/>
          <w:szCs w:val="30"/>
        </w:rPr>
      </w:pPr>
      <w:r>
        <w:rPr>
          <w:rFonts w:ascii="Times New Roman" w:hAnsi="Times New Roman" w:eastAsia="宋体"/>
        </w:rPr>
        <w:drawing>
          <wp:anchor distT="0" distB="0" distL="0" distR="0" simplePos="0" relativeHeight="251676672" behindDoc="1" locked="0" layoutInCell="0" allowOverlap="1">
            <wp:simplePos x="0" y="0"/>
            <wp:positionH relativeFrom="page">
              <wp:posOffset>1452880</wp:posOffset>
            </wp:positionH>
            <wp:positionV relativeFrom="page">
              <wp:posOffset>4871720</wp:posOffset>
            </wp:positionV>
            <wp:extent cx="847090" cy="247015"/>
            <wp:effectExtent l="0" t="0" r="3810" b="6985"/>
            <wp:wrapNone/>
            <wp:docPr id="13" name="IM 36"/>
            <wp:cNvGraphicFramePr/>
            <a:graphic xmlns:a="http://schemas.openxmlformats.org/drawingml/2006/main">
              <a:graphicData uri="http://schemas.openxmlformats.org/drawingml/2006/picture">
                <pic:pic xmlns:pic="http://schemas.openxmlformats.org/drawingml/2006/picture">
                  <pic:nvPicPr>
                    <pic:cNvPr id="13" name="IM 36"/>
                    <pic:cNvPicPr/>
                  </pic:nvPicPr>
                  <pic:blipFill>
                    <a:blip r:embed="rId46"/>
                    <a:stretch>
                      <a:fillRect/>
                    </a:stretch>
                  </pic:blipFill>
                  <pic:spPr>
                    <a:xfrm>
                      <a:off x="0" y="0"/>
                      <a:ext cx="847344" cy="246888"/>
                    </a:xfrm>
                    <a:prstGeom prst="rect">
                      <a:avLst/>
                    </a:prstGeom>
                  </pic:spPr>
                </pic:pic>
              </a:graphicData>
            </a:graphic>
          </wp:anchor>
        </w:drawing>
      </w:r>
      <w:r>
        <w:rPr>
          <w:rFonts w:ascii="Times New Roman" w:hAnsi="Times New Roman" w:eastAsia="宋体" w:cs="仿宋"/>
          <w:position w:val="-14"/>
          <w:sz w:val="30"/>
          <w:szCs w:val="30"/>
        </w:rPr>
        <w:drawing>
          <wp:inline distT="0" distB="0" distL="0" distR="0">
            <wp:extent cx="54610" cy="635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47"/>
                    <a:stretch>
                      <a:fillRect/>
                    </a:stretch>
                  </pic:blipFill>
                  <pic:spPr>
                    <a:xfrm>
                      <a:off x="0" y="0"/>
                      <a:ext cx="54864" cy="6857"/>
                    </a:xfrm>
                    <a:prstGeom prst="rect">
                      <a:avLst/>
                    </a:prstGeom>
                  </pic:spPr>
                </pic:pic>
              </a:graphicData>
            </a:graphic>
          </wp:inline>
        </w:drawing>
      </w:r>
      <w:r>
        <w:rPr>
          <w:rFonts w:ascii="Times New Roman" w:hAnsi="Times New Roman" w:eastAsia="宋体" w:cs="仿宋"/>
          <w:spacing w:val="-5"/>
          <w:sz w:val="30"/>
          <w:szCs w:val="30"/>
        </w:rPr>
        <w:t xml:space="preserve"> </w:t>
      </w:r>
      <w:r>
        <w:rPr>
          <w:rFonts w:ascii="Times New Roman" w:hAnsi="Times New Roman" w:eastAsia="宋体" w:cs="仿宋"/>
          <w:spacing w:val="-3"/>
          <w:sz w:val="30"/>
          <w:szCs w:val="30"/>
        </w:rPr>
        <w:t xml:space="preserve">     为己二酸生产过程的</w:t>
      </w:r>
      <w:r>
        <w:rPr>
          <w:rFonts w:ascii="Times New Roman" w:hAnsi="Times New Roman" w:eastAsia="宋体" w:cs="Times New Roman"/>
          <w:spacing w:val="-3"/>
          <w:sz w:val="30"/>
          <w:szCs w:val="30"/>
        </w:rPr>
        <w:t>N</w:t>
      </w:r>
      <w:r>
        <w:rPr>
          <w:rFonts w:ascii="Times New Roman" w:hAnsi="Times New Roman" w:eastAsia="宋体" w:cs="Times New Roman"/>
          <w:spacing w:val="-3"/>
          <w:position w:val="-3"/>
          <w:sz w:val="18"/>
          <w:szCs w:val="18"/>
        </w:rPr>
        <w:t>2</w:t>
      </w:r>
      <w:r>
        <w:rPr>
          <w:rFonts w:ascii="Times New Roman" w:hAnsi="Times New Roman" w:eastAsia="宋体" w:cs="Times New Roman"/>
          <w:spacing w:val="-3"/>
          <w:sz w:val="30"/>
          <w:szCs w:val="30"/>
        </w:rPr>
        <w:t>O</w:t>
      </w:r>
      <w:r>
        <w:rPr>
          <w:rFonts w:ascii="Times New Roman" w:hAnsi="Times New Roman" w:eastAsia="宋体" w:cs="仿宋"/>
          <w:spacing w:val="-3"/>
          <w:sz w:val="30"/>
          <w:szCs w:val="30"/>
        </w:rPr>
        <w:t>排放；</w:t>
      </w:r>
    </w:p>
    <w:p w14:paraId="7A1959BF">
      <w:pPr>
        <w:spacing w:line="252" w:lineRule="auto"/>
        <w:rPr>
          <w:rFonts w:ascii="Times New Roman" w:hAnsi="Times New Roman" w:eastAsia="宋体"/>
          <w:sz w:val="21"/>
        </w:rPr>
      </w:pPr>
    </w:p>
    <w:p w14:paraId="45E64366">
      <w:pPr>
        <w:spacing w:line="253" w:lineRule="auto"/>
        <w:rPr>
          <w:rFonts w:ascii="Times New Roman" w:hAnsi="Times New Roman" w:eastAsia="宋体"/>
          <w:sz w:val="21"/>
        </w:rPr>
      </w:pPr>
    </w:p>
    <w:p w14:paraId="072AD56C">
      <w:pPr>
        <w:spacing w:before="98" w:line="212" w:lineRule="auto"/>
        <w:ind w:left="614"/>
        <w:rPr>
          <w:rFonts w:ascii="Times New Roman" w:hAnsi="Times New Roman" w:eastAsia="宋体" w:cs="仿宋"/>
          <w:spacing w:val="22"/>
          <w:sz w:val="30"/>
          <w:szCs w:val="30"/>
        </w:rPr>
      </w:pPr>
      <w:r>
        <w:rPr>
          <w:rFonts w:ascii="Times New Roman" w:hAnsi="Times New Roman" w:eastAsia="宋体" w:cs="仿宋"/>
          <w:position w:val="-13"/>
          <w:sz w:val="30"/>
          <w:szCs w:val="30"/>
        </w:rPr>
        <w:drawing>
          <wp:inline distT="0" distB="0" distL="0" distR="0">
            <wp:extent cx="647700" cy="241300"/>
            <wp:effectExtent l="0" t="0" r="0" b="0"/>
            <wp:docPr id="18" name="IM 41"/>
            <wp:cNvGraphicFramePr/>
            <a:graphic xmlns:a="http://schemas.openxmlformats.org/drawingml/2006/main">
              <a:graphicData uri="http://schemas.openxmlformats.org/drawingml/2006/picture">
                <pic:pic xmlns:pic="http://schemas.openxmlformats.org/drawingml/2006/picture">
                  <pic:nvPicPr>
                    <pic:cNvPr id="18" name="IM 41"/>
                    <pic:cNvPicPr/>
                  </pic:nvPicPr>
                  <pic:blipFill>
                    <a:blip r:embed="rId48"/>
                    <a:stretch>
                      <a:fillRect/>
                    </a:stretch>
                  </pic:blipFill>
                  <pic:spPr>
                    <a:xfrm>
                      <a:off x="0" y="0"/>
                      <a:ext cx="647700" cy="241300"/>
                    </a:xfrm>
                    <a:prstGeom prst="rect">
                      <a:avLst/>
                    </a:prstGeom>
                  </pic:spPr>
                </pic:pic>
              </a:graphicData>
            </a:graphic>
          </wp:inline>
        </w:drawing>
      </w:r>
      <w:r>
        <w:rPr>
          <w:rFonts w:hint="eastAsia" w:ascii="Times New Roman" w:hAnsi="Times New Roman" w:eastAsia="宋体" w:cs="仿宋"/>
          <w:position w:val="-13"/>
          <w:sz w:val="30"/>
          <w:szCs w:val="30"/>
          <w:lang w:val="en-US" w:eastAsia="zh-CN"/>
        </w:rPr>
        <w:t xml:space="preserve"> </w:t>
      </w:r>
      <w:r>
        <w:rPr>
          <w:rFonts w:ascii="Times New Roman" w:hAnsi="Times New Roman" w:eastAsia="宋体" w:cs="仿宋"/>
          <w:spacing w:val="31"/>
          <w:sz w:val="30"/>
          <w:szCs w:val="30"/>
        </w:rPr>
        <w:t>为</w:t>
      </w:r>
      <w:r>
        <w:rPr>
          <w:rFonts w:ascii="Times New Roman" w:hAnsi="Times New Roman" w:eastAsia="宋体" w:cs="Times New Roman"/>
          <w:sz w:val="30"/>
          <w:szCs w:val="30"/>
        </w:rPr>
        <w:t>N</w:t>
      </w:r>
      <w:r>
        <w:rPr>
          <w:rFonts w:ascii="Times New Roman" w:hAnsi="Times New Roman" w:eastAsia="宋体" w:cs="Times New Roman"/>
          <w:spacing w:val="22"/>
          <w:position w:val="-3"/>
          <w:sz w:val="18"/>
          <w:szCs w:val="18"/>
        </w:rPr>
        <w:t>2</w:t>
      </w:r>
      <w:r>
        <w:rPr>
          <w:rFonts w:ascii="Times New Roman" w:hAnsi="Times New Roman" w:eastAsia="宋体" w:cs="Times New Roman"/>
          <w:sz w:val="30"/>
          <w:szCs w:val="30"/>
        </w:rPr>
        <w:t>O</w:t>
      </w:r>
      <w:r>
        <w:rPr>
          <w:rFonts w:ascii="Times New Roman" w:hAnsi="Times New Roman" w:eastAsia="宋体" w:cs="仿宋"/>
          <w:spacing w:val="22"/>
          <w:sz w:val="30"/>
          <w:szCs w:val="30"/>
        </w:rPr>
        <w:t>相比</w:t>
      </w:r>
      <w:r>
        <w:rPr>
          <w:rFonts w:ascii="Times New Roman" w:hAnsi="Times New Roman" w:eastAsia="宋体" w:cs="Times New Roman"/>
          <w:sz w:val="30"/>
          <w:szCs w:val="30"/>
        </w:rPr>
        <w:t>CO</w:t>
      </w:r>
      <w:r>
        <w:rPr>
          <w:rFonts w:ascii="Times New Roman" w:hAnsi="Times New Roman" w:eastAsia="宋体" w:cs="Times New Roman"/>
          <w:spacing w:val="22"/>
          <w:position w:val="-3"/>
          <w:sz w:val="18"/>
          <w:szCs w:val="18"/>
        </w:rPr>
        <w:t xml:space="preserve">2 </w:t>
      </w:r>
      <w:r>
        <w:rPr>
          <w:rFonts w:ascii="Times New Roman" w:hAnsi="Times New Roman" w:eastAsia="宋体" w:cs="仿宋"/>
          <w:spacing w:val="22"/>
          <w:sz w:val="30"/>
          <w:szCs w:val="30"/>
        </w:rPr>
        <w:t>的全球变暖潜势(</w:t>
      </w:r>
      <w:r>
        <w:rPr>
          <w:rFonts w:ascii="Times New Roman" w:hAnsi="Times New Roman" w:eastAsia="宋体" w:cs="Times New Roman"/>
          <w:sz w:val="30"/>
          <w:szCs w:val="30"/>
        </w:rPr>
        <w:t>GWP</w:t>
      </w:r>
      <w:r>
        <w:rPr>
          <w:rFonts w:ascii="Times New Roman" w:hAnsi="Times New Roman" w:eastAsia="宋体" w:cs="仿宋"/>
          <w:spacing w:val="22"/>
          <w:sz w:val="30"/>
          <w:szCs w:val="30"/>
        </w:rPr>
        <w:t>)值。</w:t>
      </w:r>
    </w:p>
    <w:p w14:paraId="2B7FBA06">
      <w:pPr>
        <w:pStyle w:val="7"/>
        <w:bidi w:val="0"/>
        <w:rPr>
          <w:rFonts w:ascii="Times New Roman" w:hAnsi="Times New Roman" w:eastAsia="宋体"/>
        </w:rPr>
      </w:pPr>
    </w:p>
    <w:p w14:paraId="47D17891">
      <w:pPr>
        <w:pStyle w:val="7"/>
        <w:bidi w:val="0"/>
        <w:rPr>
          <w:rFonts w:ascii="Times New Roman" w:hAnsi="Times New Roman" w:eastAsia="宋体"/>
        </w:rPr>
      </w:pPr>
      <w:r>
        <w:rPr>
          <w:rFonts w:ascii="Times New Roman" w:hAnsi="Times New Roman" w:eastAsia="宋体"/>
        </w:rPr>
        <w:t>根据IPCC第二次评估报告， 100 年时间尺度内 1 吨N</w:t>
      </w:r>
      <w:r>
        <w:rPr>
          <w:rFonts w:ascii="Times New Roman" w:hAnsi="Times New Roman" w:eastAsia="宋体"/>
          <w:vertAlign w:val="subscript"/>
        </w:rPr>
        <w:t>2</w:t>
      </w:r>
      <w:r>
        <w:rPr>
          <w:rFonts w:ascii="Times New Roman" w:hAnsi="Times New Roman" w:eastAsia="宋体"/>
        </w:rPr>
        <w:t>O相当于 310 吨 CO</w:t>
      </w:r>
      <w:r>
        <w:rPr>
          <w:rFonts w:ascii="Times New Roman" w:hAnsi="Times New Roman" w:eastAsia="宋体"/>
          <w:vertAlign w:val="subscript"/>
        </w:rPr>
        <w:t>2</w:t>
      </w:r>
      <w:r>
        <w:rPr>
          <w:rFonts w:ascii="Times New Roman" w:hAnsi="Times New Roman" w:eastAsia="宋体"/>
        </w:rPr>
        <w:t xml:space="preserve"> 的增温能力，因此</w:t>
      </w:r>
      <w:r>
        <w:rPr>
          <w:rFonts w:ascii="Times New Roman" w:hAnsi="Times New Roman" w:eastAsia="宋体"/>
        </w:rPr>
        <w:drawing>
          <wp:inline distT="0" distB="0" distL="0" distR="0">
            <wp:extent cx="647700" cy="226060"/>
            <wp:effectExtent l="0" t="0" r="0" b="2540"/>
            <wp:docPr id="19" name="IM 42"/>
            <wp:cNvGraphicFramePr/>
            <a:graphic xmlns:a="http://schemas.openxmlformats.org/drawingml/2006/main">
              <a:graphicData uri="http://schemas.openxmlformats.org/drawingml/2006/picture">
                <pic:pic xmlns:pic="http://schemas.openxmlformats.org/drawingml/2006/picture">
                  <pic:nvPicPr>
                    <pic:cNvPr id="19" name="IM 42"/>
                    <pic:cNvPicPr/>
                  </pic:nvPicPr>
                  <pic:blipFill>
                    <a:blip r:embed="rId49"/>
                    <a:stretch>
                      <a:fillRect/>
                    </a:stretch>
                  </pic:blipFill>
                  <pic:spPr>
                    <a:xfrm>
                      <a:off x="0" y="0"/>
                      <a:ext cx="647700" cy="226314"/>
                    </a:xfrm>
                    <a:prstGeom prst="rect">
                      <a:avLst/>
                    </a:prstGeom>
                  </pic:spPr>
                </pic:pic>
              </a:graphicData>
            </a:graphic>
          </wp:inline>
        </w:drawing>
      </w:r>
      <w:r>
        <w:rPr>
          <w:rFonts w:ascii="Times New Roman" w:hAnsi="Times New Roman" w:eastAsia="宋体"/>
        </w:rPr>
        <w:t>等于 310。</w:t>
      </w:r>
    </w:p>
    <w:p w14:paraId="3471356D">
      <w:pPr>
        <w:pStyle w:val="4"/>
        <w:bidi w:val="0"/>
        <w:rPr>
          <w:rFonts w:ascii="Times New Roman" w:hAnsi="Times New Roman" w:eastAsia="宋体"/>
        </w:rPr>
      </w:pPr>
      <w:bookmarkStart w:id="40" w:name="_Toc9781"/>
      <w:r>
        <w:rPr>
          <w:rFonts w:ascii="Times New Roman" w:hAnsi="Times New Roman" w:eastAsia="宋体"/>
        </w:rPr>
        <w:t>3.3.3净购入电力、热力产生的排放</w:t>
      </w:r>
      <w:bookmarkEnd w:id="40"/>
    </w:p>
    <w:p w14:paraId="68772339">
      <w:pPr>
        <w:pStyle w:val="7"/>
        <w:bidi w:val="0"/>
        <w:rPr>
          <w:rFonts w:ascii="Times New Roman" w:hAnsi="Times New Roman" w:eastAsia="宋体"/>
        </w:rPr>
      </w:pPr>
      <w:r>
        <w:rPr>
          <w:rFonts w:ascii="Times New Roman" w:hAnsi="Times New Roman" w:eastAsia="宋体"/>
        </w:rPr>
        <w:t>受核查方净购入电力、热力产生的排放，采用《核算指南》核算方法进行核算，具体如下所示。</w:t>
      </w:r>
    </w:p>
    <w:p w14:paraId="782DCE9D">
      <w:pPr>
        <w:spacing w:line="378" w:lineRule="exact"/>
        <w:ind w:left="36"/>
        <w:rPr>
          <w:rFonts w:ascii="Times New Roman" w:hAnsi="Times New Roman" w:eastAsia="宋体" w:cs="宋体"/>
          <w:sz w:val="28"/>
          <w:szCs w:val="28"/>
        </w:rPr>
      </w:pPr>
      <w:r>
        <w:rPr>
          <w:rFonts w:ascii="Times New Roman" w:hAnsi="Times New Roman" w:eastAsia="宋体" w:cs="Times New Roman"/>
          <w:spacing w:val="-1"/>
          <w:position w:val="2"/>
          <w:sz w:val="28"/>
          <w:szCs w:val="28"/>
        </w:rPr>
        <w:t>E</w:t>
      </w:r>
      <w:r>
        <w:rPr>
          <w:rFonts w:ascii="Times New Roman" w:hAnsi="Times New Roman" w:eastAsia="宋体" w:cs="Times New Roman"/>
          <w:spacing w:val="-2"/>
          <w:position w:val="2"/>
          <w:sz w:val="28"/>
          <w:szCs w:val="28"/>
        </w:rPr>
        <w:t xml:space="preserve"> </w:t>
      </w:r>
      <w:r>
        <w:rPr>
          <w:rFonts w:ascii="Times New Roman" w:hAnsi="Times New Roman" w:eastAsia="宋体" w:cs="宋体"/>
          <w:spacing w:val="-2"/>
          <w:position w:val="-1"/>
          <w:sz w:val="13"/>
          <w:szCs w:val="13"/>
        </w:rPr>
        <w:t>电</w:t>
      </w:r>
      <w:r>
        <w:rPr>
          <w:rFonts w:ascii="Times New Roman" w:hAnsi="Times New Roman" w:eastAsia="宋体" w:cs="Times New Roman"/>
          <w:spacing w:val="-2"/>
          <w:position w:val="2"/>
          <w:sz w:val="28"/>
          <w:szCs w:val="28"/>
        </w:rPr>
        <w:t>=</w:t>
      </w:r>
      <w:r>
        <w:rPr>
          <w:rFonts w:ascii="Times New Roman" w:hAnsi="Times New Roman" w:eastAsia="宋体" w:cs="Times New Roman"/>
          <w:spacing w:val="-1"/>
          <w:position w:val="2"/>
          <w:sz w:val="28"/>
          <w:szCs w:val="28"/>
        </w:rPr>
        <w:t>AD</w:t>
      </w:r>
      <w:r>
        <w:rPr>
          <w:rFonts w:ascii="Times New Roman" w:hAnsi="Times New Roman" w:eastAsia="宋体" w:cs="Times New Roman"/>
          <w:spacing w:val="-2"/>
          <w:position w:val="2"/>
          <w:sz w:val="28"/>
          <w:szCs w:val="28"/>
        </w:rPr>
        <w:t xml:space="preserve"> </w:t>
      </w:r>
      <w:r>
        <w:rPr>
          <w:rFonts w:ascii="Times New Roman" w:hAnsi="Times New Roman" w:eastAsia="宋体" w:cs="宋体"/>
          <w:spacing w:val="-2"/>
          <w:position w:val="-1"/>
          <w:sz w:val="13"/>
          <w:szCs w:val="13"/>
        </w:rPr>
        <w:t xml:space="preserve">电 </w:t>
      </w:r>
      <w:r>
        <w:rPr>
          <w:rFonts w:ascii="Times New Roman" w:hAnsi="Times New Roman" w:eastAsia="宋体" w:cs="Times New Roman"/>
          <w:spacing w:val="-2"/>
          <w:position w:val="2"/>
          <w:sz w:val="28"/>
          <w:szCs w:val="28"/>
        </w:rPr>
        <w:t>×</w:t>
      </w:r>
      <w:r>
        <w:rPr>
          <w:rFonts w:ascii="Times New Roman" w:hAnsi="Times New Roman" w:eastAsia="宋体" w:cs="Times New Roman"/>
          <w:spacing w:val="-1"/>
          <w:position w:val="2"/>
          <w:sz w:val="28"/>
          <w:szCs w:val="28"/>
        </w:rPr>
        <w:t>EF</w:t>
      </w:r>
      <w:r>
        <w:rPr>
          <w:rFonts w:ascii="Times New Roman" w:hAnsi="Times New Roman" w:eastAsia="宋体" w:cs="Times New Roman"/>
          <w:spacing w:val="-2"/>
          <w:position w:val="2"/>
          <w:sz w:val="28"/>
          <w:szCs w:val="28"/>
        </w:rPr>
        <w:t xml:space="preserve"> </w:t>
      </w:r>
      <w:r>
        <w:rPr>
          <w:rFonts w:ascii="Times New Roman" w:hAnsi="Times New Roman" w:eastAsia="宋体" w:cs="宋体"/>
          <w:spacing w:val="-2"/>
          <w:position w:val="2"/>
          <w:sz w:val="13"/>
          <w:szCs w:val="13"/>
        </w:rPr>
        <w:t>电</w:t>
      </w:r>
      <w:r>
        <w:rPr>
          <w:rFonts w:ascii="Times New Roman" w:hAnsi="Times New Roman" w:eastAsia="宋体" w:cs="宋体"/>
          <w:spacing w:val="-1"/>
          <w:position w:val="2"/>
          <w:sz w:val="13"/>
          <w:szCs w:val="13"/>
        </w:rPr>
        <w:t xml:space="preserve">  </w:t>
      </w:r>
      <w:r>
        <w:rPr>
          <w:rFonts w:ascii="Times New Roman" w:hAnsi="Times New Roman" w:eastAsia="宋体" w:cs="宋体"/>
          <w:spacing w:val="-1"/>
          <w:position w:val="2"/>
          <w:sz w:val="28"/>
          <w:szCs w:val="28"/>
        </w:rPr>
        <w:t>(</w:t>
      </w:r>
      <w:r>
        <w:rPr>
          <w:rFonts w:ascii="Times New Roman" w:hAnsi="Times New Roman" w:eastAsia="宋体" w:cs="Times New Roman"/>
          <w:spacing w:val="-1"/>
          <w:position w:val="2"/>
          <w:sz w:val="28"/>
          <w:szCs w:val="28"/>
        </w:rPr>
        <w:t>14</w:t>
      </w:r>
      <w:r>
        <w:rPr>
          <w:rFonts w:ascii="Times New Roman" w:hAnsi="Times New Roman" w:eastAsia="宋体" w:cs="宋体"/>
          <w:spacing w:val="-1"/>
          <w:position w:val="2"/>
          <w:sz w:val="28"/>
          <w:szCs w:val="28"/>
        </w:rPr>
        <w:t>)</w:t>
      </w:r>
    </w:p>
    <w:p w14:paraId="6EF2F03F">
      <w:pPr>
        <w:spacing w:before="194" w:line="378" w:lineRule="exact"/>
        <w:ind w:left="36"/>
        <w:rPr>
          <w:rFonts w:ascii="Times New Roman" w:hAnsi="Times New Roman" w:eastAsia="宋体" w:cs="宋体"/>
          <w:sz w:val="28"/>
          <w:szCs w:val="28"/>
        </w:rPr>
      </w:pPr>
      <w:r>
        <w:rPr>
          <w:rFonts w:ascii="Times New Roman" w:hAnsi="Times New Roman" w:eastAsia="宋体" w:cs="Times New Roman"/>
          <w:spacing w:val="-1"/>
          <w:position w:val="2"/>
          <w:sz w:val="28"/>
          <w:szCs w:val="28"/>
        </w:rPr>
        <w:t>E</w:t>
      </w:r>
      <w:r>
        <w:rPr>
          <w:rFonts w:ascii="Times New Roman" w:hAnsi="Times New Roman" w:eastAsia="宋体" w:cs="Times New Roman"/>
          <w:spacing w:val="-2"/>
          <w:position w:val="2"/>
          <w:sz w:val="28"/>
          <w:szCs w:val="28"/>
        </w:rPr>
        <w:t xml:space="preserve"> </w:t>
      </w:r>
      <w:r>
        <w:rPr>
          <w:rFonts w:ascii="Times New Roman" w:hAnsi="Times New Roman" w:eastAsia="宋体" w:cs="宋体"/>
          <w:spacing w:val="-2"/>
          <w:position w:val="-1"/>
          <w:sz w:val="13"/>
          <w:szCs w:val="13"/>
        </w:rPr>
        <w:t>热</w:t>
      </w:r>
      <w:r>
        <w:rPr>
          <w:rFonts w:ascii="Times New Roman" w:hAnsi="Times New Roman" w:eastAsia="宋体" w:cs="Times New Roman"/>
          <w:spacing w:val="-2"/>
          <w:position w:val="2"/>
          <w:sz w:val="28"/>
          <w:szCs w:val="28"/>
        </w:rPr>
        <w:t>=</w:t>
      </w:r>
      <w:r>
        <w:rPr>
          <w:rFonts w:ascii="Times New Roman" w:hAnsi="Times New Roman" w:eastAsia="宋体" w:cs="Times New Roman"/>
          <w:spacing w:val="-1"/>
          <w:position w:val="2"/>
          <w:sz w:val="28"/>
          <w:szCs w:val="28"/>
        </w:rPr>
        <w:t>AD</w:t>
      </w:r>
      <w:r>
        <w:rPr>
          <w:rFonts w:ascii="Times New Roman" w:hAnsi="Times New Roman" w:eastAsia="宋体" w:cs="Times New Roman"/>
          <w:spacing w:val="-2"/>
          <w:position w:val="2"/>
          <w:sz w:val="28"/>
          <w:szCs w:val="28"/>
        </w:rPr>
        <w:t xml:space="preserve"> </w:t>
      </w:r>
      <w:r>
        <w:rPr>
          <w:rFonts w:ascii="Times New Roman" w:hAnsi="Times New Roman" w:eastAsia="宋体" w:cs="宋体"/>
          <w:spacing w:val="-2"/>
          <w:position w:val="-1"/>
          <w:sz w:val="13"/>
          <w:szCs w:val="13"/>
        </w:rPr>
        <w:t xml:space="preserve">热 </w:t>
      </w:r>
      <w:r>
        <w:rPr>
          <w:rFonts w:ascii="Times New Roman" w:hAnsi="Times New Roman" w:eastAsia="宋体" w:cs="Times New Roman"/>
          <w:spacing w:val="-2"/>
          <w:position w:val="2"/>
          <w:sz w:val="28"/>
          <w:szCs w:val="28"/>
        </w:rPr>
        <w:t>×</w:t>
      </w:r>
      <w:r>
        <w:rPr>
          <w:rFonts w:ascii="Times New Roman" w:hAnsi="Times New Roman" w:eastAsia="宋体" w:cs="Times New Roman"/>
          <w:spacing w:val="-1"/>
          <w:position w:val="2"/>
          <w:sz w:val="28"/>
          <w:szCs w:val="28"/>
        </w:rPr>
        <w:t>EF</w:t>
      </w:r>
      <w:r>
        <w:rPr>
          <w:rFonts w:ascii="Times New Roman" w:hAnsi="Times New Roman" w:eastAsia="宋体" w:cs="Times New Roman"/>
          <w:spacing w:val="-2"/>
          <w:position w:val="2"/>
          <w:sz w:val="28"/>
          <w:szCs w:val="28"/>
        </w:rPr>
        <w:t xml:space="preserve"> </w:t>
      </w:r>
      <w:r>
        <w:rPr>
          <w:rFonts w:ascii="Times New Roman" w:hAnsi="Times New Roman" w:eastAsia="宋体" w:cs="宋体"/>
          <w:spacing w:val="-2"/>
          <w:position w:val="2"/>
          <w:sz w:val="13"/>
          <w:szCs w:val="13"/>
        </w:rPr>
        <w:t>热</w:t>
      </w:r>
      <w:r>
        <w:rPr>
          <w:rFonts w:ascii="Times New Roman" w:hAnsi="Times New Roman" w:eastAsia="宋体" w:cs="宋体"/>
          <w:spacing w:val="-1"/>
          <w:position w:val="2"/>
          <w:sz w:val="13"/>
          <w:szCs w:val="13"/>
        </w:rPr>
        <w:t xml:space="preserve">  </w:t>
      </w:r>
      <w:r>
        <w:rPr>
          <w:rFonts w:ascii="Times New Roman" w:hAnsi="Times New Roman" w:eastAsia="宋体" w:cs="宋体"/>
          <w:spacing w:val="-1"/>
          <w:position w:val="2"/>
          <w:sz w:val="28"/>
          <w:szCs w:val="28"/>
        </w:rPr>
        <w:t>(</w:t>
      </w:r>
      <w:r>
        <w:rPr>
          <w:rFonts w:ascii="Times New Roman" w:hAnsi="Times New Roman" w:eastAsia="宋体" w:cs="Times New Roman"/>
          <w:spacing w:val="-1"/>
          <w:position w:val="2"/>
          <w:sz w:val="28"/>
          <w:szCs w:val="28"/>
        </w:rPr>
        <w:t>15</w:t>
      </w:r>
      <w:r>
        <w:rPr>
          <w:rFonts w:ascii="Times New Roman" w:hAnsi="Times New Roman" w:eastAsia="宋体" w:cs="宋体"/>
          <w:spacing w:val="-1"/>
          <w:position w:val="2"/>
          <w:sz w:val="28"/>
          <w:szCs w:val="28"/>
        </w:rPr>
        <w:t>)</w:t>
      </w:r>
    </w:p>
    <w:p w14:paraId="0C6F751E">
      <w:pPr>
        <w:spacing w:before="241" w:line="221" w:lineRule="auto"/>
        <w:ind w:left="47"/>
        <w:rPr>
          <w:rFonts w:ascii="Times New Roman" w:hAnsi="Times New Roman" w:eastAsia="宋体" w:cs="宋体"/>
          <w:sz w:val="28"/>
          <w:szCs w:val="28"/>
        </w:rPr>
      </w:pPr>
      <w:r>
        <w:rPr>
          <w:rFonts w:ascii="Times New Roman" w:hAnsi="Times New Roman" w:eastAsia="宋体" w:cs="宋体"/>
          <w:spacing w:val="-5"/>
          <w:sz w:val="28"/>
          <w:szCs w:val="28"/>
        </w:rPr>
        <w:t>式中：</w:t>
      </w:r>
    </w:p>
    <w:p w14:paraId="29127699">
      <w:pPr>
        <w:spacing w:before="183" w:line="378" w:lineRule="exact"/>
        <w:ind w:left="36"/>
        <w:rPr>
          <w:rFonts w:ascii="Times New Roman" w:hAnsi="Times New Roman" w:eastAsia="宋体" w:cs="宋体"/>
          <w:sz w:val="28"/>
          <w:szCs w:val="28"/>
        </w:rPr>
      </w:pPr>
      <w:r>
        <w:rPr>
          <w:rFonts w:ascii="Times New Roman" w:hAnsi="Times New Roman" w:eastAsia="宋体" w:cs="Times New Roman"/>
          <w:position w:val="2"/>
          <w:sz w:val="28"/>
          <w:szCs w:val="28"/>
        </w:rPr>
        <w:t>E</w:t>
      </w:r>
      <w:r>
        <w:rPr>
          <w:rFonts w:ascii="Times New Roman" w:hAnsi="Times New Roman" w:eastAsia="宋体" w:cs="Times New Roman"/>
          <w:spacing w:val="-1"/>
          <w:position w:val="2"/>
          <w:sz w:val="28"/>
          <w:szCs w:val="28"/>
        </w:rPr>
        <w:t xml:space="preserve"> </w:t>
      </w:r>
      <w:r>
        <w:rPr>
          <w:rFonts w:ascii="Times New Roman" w:hAnsi="Times New Roman" w:eastAsia="宋体" w:cs="宋体"/>
          <w:spacing w:val="-1"/>
          <w:position w:val="-1"/>
          <w:sz w:val="13"/>
          <w:szCs w:val="13"/>
        </w:rPr>
        <w:t xml:space="preserve">电           </w:t>
      </w:r>
      <w:r>
        <w:rPr>
          <w:rFonts w:ascii="Times New Roman" w:hAnsi="Times New Roman" w:eastAsia="宋体" w:cs="宋体"/>
          <w:spacing w:val="-1"/>
          <w:position w:val="2"/>
          <w:sz w:val="28"/>
          <w:szCs w:val="28"/>
        </w:rPr>
        <w:t>购入电力产生的排放</w:t>
      </w:r>
      <w:r>
        <w:rPr>
          <w:rFonts w:ascii="Times New Roman" w:hAnsi="Times New Roman" w:eastAsia="宋体" w:cs="宋体"/>
          <w:position w:val="2"/>
          <w:sz w:val="28"/>
          <w:szCs w:val="28"/>
        </w:rPr>
        <w:t>，单位为吨二氧化碳 (</w:t>
      </w:r>
      <w:r>
        <w:rPr>
          <w:rFonts w:ascii="Times New Roman" w:hAnsi="Times New Roman" w:eastAsia="宋体" w:cs="Times New Roman"/>
          <w:position w:val="2"/>
          <w:sz w:val="28"/>
          <w:szCs w:val="28"/>
        </w:rPr>
        <w:t>tCO</w:t>
      </w:r>
      <w:r>
        <w:rPr>
          <w:rFonts w:ascii="Times New Roman" w:hAnsi="Times New Roman" w:eastAsia="宋体" w:cs="Times New Roman"/>
          <w:position w:val="1"/>
          <w:sz w:val="17"/>
          <w:szCs w:val="17"/>
        </w:rPr>
        <w:t xml:space="preserve">2 </w:t>
      </w:r>
      <w:r>
        <w:rPr>
          <w:rFonts w:ascii="Times New Roman" w:hAnsi="Times New Roman" w:eastAsia="宋体" w:cs="宋体"/>
          <w:position w:val="2"/>
          <w:sz w:val="28"/>
          <w:szCs w:val="28"/>
        </w:rPr>
        <w:t>) ；</w:t>
      </w:r>
    </w:p>
    <w:p w14:paraId="4C56D338">
      <w:pPr>
        <w:rPr>
          <w:rFonts w:ascii="Times New Roman" w:hAnsi="Times New Roman" w:eastAsia="宋体"/>
        </w:rPr>
        <w:sectPr>
          <w:footerReference r:id="rId11" w:type="default"/>
          <w:type w:val="continuous"/>
          <w:pgSz w:w="11906" w:h="16840"/>
          <w:pgMar w:top="1171" w:right="1785" w:bottom="1025" w:left="1785" w:header="901" w:footer="852" w:gutter="0"/>
          <w:pgNumType w:fmt="decimal"/>
          <w:cols w:equalWidth="0" w:num="1">
            <w:col w:w="8335"/>
          </w:cols>
        </w:sectPr>
      </w:pPr>
    </w:p>
    <w:p w14:paraId="12519649">
      <w:pPr>
        <w:rPr>
          <w:rFonts w:ascii="Times New Roman" w:hAnsi="Times New Roman" w:eastAsia="宋体"/>
        </w:rPr>
      </w:pPr>
    </w:p>
    <w:p w14:paraId="442A9D3B">
      <w:pPr>
        <w:spacing w:line="116" w:lineRule="auto"/>
        <w:rPr>
          <w:rFonts w:ascii="Times New Roman" w:hAnsi="Times New Roman" w:eastAsia="宋体"/>
          <w:sz w:val="2"/>
        </w:rPr>
      </w:pPr>
    </w:p>
    <w:p w14:paraId="4050BEC5">
      <w:pPr>
        <w:rPr>
          <w:rFonts w:ascii="Times New Roman" w:hAnsi="Times New Roman" w:eastAsia="宋体"/>
        </w:rPr>
        <w:sectPr>
          <w:footerReference r:id="rId12" w:type="default"/>
          <w:pgSz w:w="11906" w:h="16840"/>
          <w:pgMar w:top="1171" w:right="1728" w:bottom="1025" w:left="1785" w:header="901" w:footer="852" w:gutter="0"/>
          <w:pgNumType w:fmt="decimal"/>
          <w:cols w:equalWidth="0" w:num="1">
            <w:col w:w="8392"/>
          </w:cols>
        </w:sectPr>
      </w:pPr>
    </w:p>
    <w:p w14:paraId="2ECA43D2">
      <w:pPr>
        <w:spacing w:line="271" w:lineRule="auto"/>
        <w:rPr>
          <w:rFonts w:ascii="Times New Roman" w:hAnsi="Times New Roman" w:eastAsia="宋体"/>
          <w:sz w:val="21"/>
        </w:rPr>
      </w:pPr>
    </w:p>
    <w:p w14:paraId="6045F6D6">
      <w:pPr>
        <w:spacing w:before="80" w:line="200" w:lineRule="auto"/>
        <w:ind w:left="36"/>
        <w:rPr>
          <w:rFonts w:ascii="Times New Roman" w:hAnsi="Times New Roman" w:eastAsia="宋体" w:cs="宋体"/>
          <w:sz w:val="13"/>
          <w:szCs w:val="13"/>
        </w:rPr>
      </w:pPr>
      <w:r>
        <w:rPr>
          <w:rFonts w:ascii="Times New Roman" w:hAnsi="Times New Roman" w:eastAsia="宋体" w:cs="Times New Roman"/>
          <w:position w:val="1"/>
          <w:sz w:val="28"/>
          <w:szCs w:val="28"/>
        </w:rPr>
        <w:t>E</w:t>
      </w:r>
      <w:r>
        <w:rPr>
          <w:rFonts w:ascii="Times New Roman" w:hAnsi="Times New Roman" w:eastAsia="宋体" w:cs="Times New Roman"/>
          <w:spacing w:val="1"/>
          <w:position w:val="1"/>
          <w:sz w:val="28"/>
          <w:szCs w:val="28"/>
        </w:rPr>
        <w:t xml:space="preserve"> </w:t>
      </w:r>
      <w:r>
        <w:rPr>
          <w:rFonts w:ascii="Times New Roman" w:hAnsi="Times New Roman" w:eastAsia="宋体" w:cs="宋体"/>
          <w:spacing w:val="1"/>
          <w:position w:val="-2"/>
          <w:sz w:val="13"/>
          <w:szCs w:val="13"/>
        </w:rPr>
        <w:t>热</w:t>
      </w:r>
    </w:p>
    <w:p w14:paraId="11B54BF1">
      <w:pPr>
        <w:spacing w:line="450" w:lineRule="auto"/>
        <w:rPr>
          <w:rFonts w:ascii="Times New Roman" w:hAnsi="Times New Roman" w:eastAsia="宋体"/>
          <w:sz w:val="21"/>
        </w:rPr>
      </w:pPr>
    </w:p>
    <w:p w14:paraId="2CF53D56">
      <w:pPr>
        <w:spacing w:before="80" w:line="205" w:lineRule="auto"/>
        <w:ind w:left="33"/>
        <w:rPr>
          <w:rFonts w:ascii="Times New Roman" w:hAnsi="Times New Roman" w:eastAsia="宋体" w:cs="宋体"/>
          <w:sz w:val="13"/>
          <w:szCs w:val="13"/>
        </w:rPr>
      </w:pPr>
      <w:r>
        <w:rPr>
          <w:rFonts w:ascii="Times New Roman" w:hAnsi="Times New Roman" w:eastAsia="宋体" w:cs="Times New Roman"/>
          <w:sz w:val="28"/>
          <w:szCs w:val="28"/>
        </w:rPr>
        <w:t>AD</w:t>
      </w:r>
      <w:r>
        <w:rPr>
          <w:rFonts w:ascii="Times New Roman" w:hAnsi="Times New Roman" w:eastAsia="宋体" w:cs="Times New Roman"/>
          <w:spacing w:val="10"/>
          <w:sz w:val="28"/>
          <w:szCs w:val="28"/>
        </w:rPr>
        <w:t xml:space="preserve"> </w:t>
      </w:r>
      <w:r>
        <w:rPr>
          <w:rFonts w:ascii="Times New Roman" w:hAnsi="Times New Roman" w:eastAsia="宋体" w:cs="宋体"/>
          <w:spacing w:val="10"/>
          <w:position w:val="-3"/>
          <w:sz w:val="13"/>
          <w:szCs w:val="13"/>
        </w:rPr>
        <w:t>电</w:t>
      </w:r>
    </w:p>
    <w:p w14:paraId="0BDEA6FE">
      <w:pPr>
        <w:spacing w:line="448" w:lineRule="auto"/>
        <w:rPr>
          <w:rFonts w:ascii="Times New Roman" w:hAnsi="Times New Roman" w:eastAsia="宋体"/>
          <w:sz w:val="21"/>
        </w:rPr>
      </w:pPr>
    </w:p>
    <w:p w14:paraId="4CEBE01F">
      <w:pPr>
        <w:spacing w:before="80" w:line="205" w:lineRule="auto"/>
        <w:ind w:left="33"/>
        <w:rPr>
          <w:rFonts w:ascii="Times New Roman" w:hAnsi="Times New Roman" w:eastAsia="宋体" w:cs="宋体"/>
          <w:sz w:val="13"/>
          <w:szCs w:val="13"/>
        </w:rPr>
      </w:pPr>
      <w:r>
        <w:rPr>
          <w:rFonts w:ascii="Times New Roman" w:hAnsi="Times New Roman" w:eastAsia="宋体" w:cs="Times New Roman"/>
          <w:sz w:val="28"/>
          <w:szCs w:val="28"/>
        </w:rPr>
        <w:t>AD</w:t>
      </w:r>
      <w:r>
        <w:rPr>
          <w:rFonts w:ascii="Times New Roman" w:hAnsi="Times New Roman" w:eastAsia="宋体" w:cs="Times New Roman"/>
          <w:spacing w:val="4"/>
          <w:sz w:val="28"/>
          <w:szCs w:val="28"/>
        </w:rPr>
        <w:t xml:space="preserve"> </w:t>
      </w:r>
      <w:r>
        <w:rPr>
          <w:rFonts w:ascii="Times New Roman" w:hAnsi="Times New Roman" w:eastAsia="宋体" w:cs="宋体"/>
          <w:spacing w:val="3"/>
          <w:position w:val="-3"/>
          <w:sz w:val="13"/>
          <w:szCs w:val="13"/>
        </w:rPr>
        <w:t>热</w:t>
      </w:r>
    </w:p>
    <w:p w14:paraId="7975E9A4">
      <w:pPr>
        <w:spacing w:line="352" w:lineRule="auto"/>
        <w:rPr>
          <w:rFonts w:ascii="Times New Roman" w:hAnsi="Times New Roman" w:eastAsia="宋体"/>
          <w:sz w:val="21"/>
        </w:rPr>
      </w:pPr>
    </w:p>
    <w:p w14:paraId="09AC35B2">
      <w:pPr>
        <w:spacing w:line="352" w:lineRule="auto"/>
        <w:rPr>
          <w:rFonts w:ascii="Times New Roman" w:hAnsi="Times New Roman" w:eastAsia="宋体"/>
          <w:sz w:val="21"/>
        </w:rPr>
      </w:pPr>
    </w:p>
    <w:p w14:paraId="13265098">
      <w:pPr>
        <w:spacing w:before="81" w:line="194" w:lineRule="auto"/>
        <w:ind w:left="36"/>
        <w:rPr>
          <w:rFonts w:ascii="Times New Roman" w:hAnsi="Times New Roman" w:eastAsia="宋体" w:cs="宋体"/>
          <w:sz w:val="13"/>
          <w:szCs w:val="13"/>
        </w:rPr>
      </w:pPr>
      <w:r>
        <w:rPr>
          <w:rFonts w:ascii="Times New Roman" w:hAnsi="Times New Roman" w:eastAsia="宋体" w:cs="Times New Roman"/>
          <w:sz w:val="28"/>
          <w:szCs w:val="28"/>
        </w:rPr>
        <w:t>EF</w:t>
      </w:r>
      <w:r>
        <w:rPr>
          <w:rFonts w:ascii="Times New Roman" w:hAnsi="Times New Roman" w:eastAsia="宋体" w:cs="Times New Roman"/>
          <w:spacing w:val="8"/>
          <w:sz w:val="28"/>
          <w:szCs w:val="28"/>
        </w:rPr>
        <w:t xml:space="preserve"> </w:t>
      </w:r>
      <w:r>
        <w:rPr>
          <w:rFonts w:ascii="Times New Roman" w:hAnsi="Times New Roman" w:eastAsia="宋体" w:cs="宋体"/>
          <w:spacing w:val="7"/>
          <w:sz w:val="13"/>
          <w:szCs w:val="13"/>
        </w:rPr>
        <w:t>电</w:t>
      </w:r>
    </w:p>
    <w:p w14:paraId="0DFF53AF">
      <w:pPr>
        <w:spacing w:line="356" w:lineRule="auto"/>
        <w:rPr>
          <w:rFonts w:ascii="Times New Roman" w:hAnsi="Times New Roman" w:eastAsia="宋体"/>
          <w:sz w:val="21"/>
        </w:rPr>
      </w:pPr>
    </w:p>
    <w:p w14:paraId="04976932">
      <w:pPr>
        <w:spacing w:line="357" w:lineRule="auto"/>
        <w:rPr>
          <w:rFonts w:ascii="Times New Roman" w:hAnsi="Times New Roman" w:eastAsia="宋体"/>
          <w:sz w:val="21"/>
        </w:rPr>
      </w:pPr>
    </w:p>
    <w:p w14:paraId="357BD290">
      <w:pPr>
        <w:spacing w:before="81" w:line="194" w:lineRule="auto"/>
        <w:ind w:left="36"/>
        <w:rPr>
          <w:rFonts w:ascii="Times New Roman" w:hAnsi="Times New Roman" w:eastAsia="宋体" w:cs="宋体"/>
          <w:sz w:val="13"/>
          <w:szCs w:val="13"/>
        </w:rPr>
      </w:pPr>
      <w:r>
        <w:rPr>
          <w:rFonts w:ascii="Times New Roman" w:hAnsi="Times New Roman" w:eastAsia="宋体" w:cs="Times New Roman"/>
          <w:sz w:val="28"/>
          <w:szCs w:val="28"/>
        </w:rPr>
        <w:t>EF</w:t>
      </w:r>
      <w:r>
        <w:rPr>
          <w:rFonts w:ascii="Times New Roman" w:hAnsi="Times New Roman" w:eastAsia="宋体" w:cs="Times New Roman"/>
          <w:spacing w:val="1"/>
          <w:sz w:val="28"/>
          <w:szCs w:val="28"/>
        </w:rPr>
        <w:t xml:space="preserve"> </w:t>
      </w:r>
      <w:r>
        <w:rPr>
          <w:rFonts w:ascii="Times New Roman" w:hAnsi="Times New Roman" w:eastAsia="宋体" w:cs="宋体"/>
          <w:spacing w:val="1"/>
          <w:sz w:val="13"/>
          <w:szCs w:val="13"/>
        </w:rPr>
        <w:t>热</w:t>
      </w:r>
    </w:p>
    <w:p w14:paraId="5C4CA9E1">
      <w:pPr>
        <w:spacing w:line="14" w:lineRule="auto"/>
        <w:rPr>
          <w:rFonts w:ascii="Times New Roman" w:hAnsi="Times New Roman" w:eastAsia="宋体"/>
          <w:sz w:val="2"/>
        </w:rPr>
      </w:pPr>
      <w:r>
        <w:rPr>
          <w:rFonts w:ascii="Times New Roman" w:hAnsi="Times New Roman" w:eastAsia="宋体" w:cs="Arial"/>
          <w:sz w:val="2"/>
          <w:szCs w:val="2"/>
        </w:rPr>
        <w:br w:type="column"/>
      </w:r>
    </w:p>
    <w:p w14:paraId="1709104F">
      <w:pPr>
        <w:spacing w:before="55" w:line="332" w:lineRule="auto"/>
        <w:ind w:left="15" w:right="72" w:hanging="15"/>
        <w:rPr>
          <w:rFonts w:ascii="Times New Roman" w:hAnsi="Times New Roman" w:eastAsia="宋体" w:cs="宋体"/>
          <w:sz w:val="28"/>
          <w:szCs w:val="28"/>
        </w:rPr>
      </w:pPr>
      <w:r>
        <w:rPr>
          <w:rFonts w:ascii="Times New Roman" w:hAnsi="Times New Roman" w:eastAsia="宋体" w:cs="宋体"/>
          <w:spacing w:val="-8"/>
          <w:sz w:val="28"/>
          <w:szCs w:val="28"/>
        </w:rPr>
        <w:t>购</w:t>
      </w:r>
      <w:r>
        <w:rPr>
          <w:rFonts w:ascii="Times New Roman" w:hAnsi="Times New Roman" w:eastAsia="宋体" w:cs="宋体"/>
          <w:spacing w:val="-7"/>
          <w:sz w:val="28"/>
          <w:szCs w:val="28"/>
        </w:rPr>
        <w:t>入</w:t>
      </w:r>
      <w:r>
        <w:rPr>
          <w:rFonts w:ascii="Times New Roman" w:hAnsi="Times New Roman" w:eastAsia="宋体" w:cs="宋体"/>
          <w:spacing w:val="-4"/>
          <w:sz w:val="28"/>
          <w:szCs w:val="28"/>
        </w:rPr>
        <w:t>的热力所对应的热力生产环节二氧化碳排放量，单位为</w:t>
      </w:r>
      <w:r>
        <w:rPr>
          <w:rFonts w:ascii="Times New Roman" w:hAnsi="Times New Roman" w:eastAsia="宋体" w:cs="宋体"/>
          <w:sz w:val="28"/>
          <w:szCs w:val="28"/>
        </w:rPr>
        <w:t xml:space="preserve"> </w:t>
      </w:r>
      <w:r>
        <w:rPr>
          <w:rFonts w:ascii="Times New Roman" w:hAnsi="Times New Roman" w:eastAsia="宋体" w:cs="宋体"/>
          <w:spacing w:val="-5"/>
          <w:sz w:val="28"/>
          <w:szCs w:val="28"/>
        </w:rPr>
        <w:t>吨</w:t>
      </w:r>
      <w:r>
        <w:rPr>
          <w:rFonts w:ascii="Times New Roman" w:hAnsi="Times New Roman" w:eastAsia="宋体" w:cs="宋体"/>
          <w:spacing w:val="-4"/>
          <w:sz w:val="28"/>
          <w:szCs w:val="28"/>
        </w:rPr>
        <w:t>二氧化碳 (</w:t>
      </w:r>
      <w:r>
        <w:rPr>
          <w:rFonts w:ascii="Times New Roman" w:hAnsi="Times New Roman" w:eastAsia="宋体" w:cs="Times New Roman"/>
          <w:spacing w:val="-4"/>
          <w:sz w:val="28"/>
          <w:szCs w:val="28"/>
        </w:rPr>
        <w:t>tCO</w:t>
      </w:r>
      <w:r>
        <w:rPr>
          <w:rFonts w:ascii="Times New Roman" w:hAnsi="Times New Roman" w:eastAsia="宋体" w:cs="Times New Roman"/>
          <w:spacing w:val="-4"/>
          <w:position w:val="-1"/>
          <w:sz w:val="17"/>
          <w:szCs w:val="17"/>
        </w:rPr>
        <w:t xml:space="preserve">2 </w:t>
      </w:r>
      <w:r>
        <w:rPr>
          <w:rFonts w:ascii="Times New Roman" w:hAnsi="Times New Roman" w:eastAsia="宋体" w:cs="宋体"/>
          <w:spacing w:val="-4"/>
          <w:sz w:val="28"/>
          <w:szCs w:val="28"/>
        </w:rPr>
        <w:t>) ；</w:t>
      </w:r>
    </w:p>
    <w:p w14:paraId="2008DFCF">
      <w:pPr>
        <w:spacing w:line="358" w:lineRule="auto"/>
        <w:ind w:left="2" w:firstLine="3"/>
        <w:rPr>
          <w:rFonts w:ascii="Times New Roman" w:hAnsi="Times New Roman" w:eastAsia="宋体" w:cs="宋体"/>
          <w:sz w:val="28"/>
          <w:szCs w:val="28"/>
        </w:rPr>
      </w:pPr>
      <w:r>
        <w:rPr>
          <w:rFonts w:ascii="Times New Roman" w:hAnsi="Times New Roman" w:eastAsia="宋体" w:cs="宋体"/>
          <w:spacing w:val="-10"/>
          <w:sz w:val="28"/>
          <w:szCs w:val="28"/>
        </w:rPr>
        <w:t xml:space="preserve">核算和报告年度内企业的净外购使用的电量，单位为 </w:t>
      </w:r>
      <w:r>
        <w:rPr>
          <w:rFonts w:ascii="Times New Roman" w:hAnsi="Times New Roman" w:eastAsia="宋体" w:cs="Times New Roman"/>
          <w:spacing w:val="-10"/>
          <w:sz w:val="28"/>
          <w:szCs w:val="28"/>
        </w:rPr>
        <w:t>MW</w:t>
      </w:r>
      <w:r>
        <w:rPr>
          <w:rFonts w:ascii="Times New Roman" w:hAnsi="Times New Roman" w:eastAsia="宋体" w:cs="Times New Roman"/>
          <w:spacing w:val="-7"/>
          <w:sz w:val="28"/>
          <w:szCs w:val="28"/>
        </w:rPr>
        <w:t>h</w:t>
      </w:r>
      <w:r>
        <w:rPr>
          <w:rFonts w:ascii="Times New Roman" w:hAnsi="Times New Roman" w:eastAsia="宋体" w:cs="宋体"/>
          <w:spacing w:val="-10"/>
          <w:sz w:val="28"/>
          <w:szCs w:val="28"/>
        </w:rPr>
        <w:t>；</w:t>
      </w:r>
      <w:r>
        <w:rPr>
          <w:rFonts w:ascii="Times New Roman" w:hAnsi="Times New Roman" w:eastAsia="宋体" w:cs="宋体"/>
          <w:sz w:val="28"/>
          <w:szCs w:val="28"/>
        </w:rPr>
        <w:t xml:space="preserve"> </w:t>
      </w:r>
      <w:r>
        <w:rPr>
          <w:rFonts w:ascii="Times New Roman" w:hAnsi="Times New Roman" w:eastAsia="宋体" w:cs="宋体"/>
          <w:spacing w:val="-8"/>
          <w:sz w:val="28"/>
          <w:szCs w:val="28"/>
        </w:rPr>
        <w:t>核算</w:t>
      </w:r>
      <w:r>
        <w:rPr>
          <w:rFonts w:ascii="Times New Roman" w:hAnsi="Times New Roman" w:eastAsia="宋体" w:cs="宋体"/>
          <w:spacing w:val="-5"/>
          <w:sz w:val="28"/>
          <w:szCs w:val="28"/>
        </w:rPr>
        <w:t>和</w:t>
      </w:r>
      <w:r>
        <w:rPr>
          <w:rFonts w:ascii="Times New Roman" w:hAnsi="Times New Roman" w:eastAsia="宋体" w:cs="宋体"/>
          <w:spacing w:val="-4"/>
          <w:sz w:val="28"/>
          <w:szCs w:val="28"/>
        </w:rPr>
        <w:t>报告年度内企业的净外购使用的热力，单位为百万千</w:t>
      </w:r>
      <w:r>
        <w:rPr>
          <w:rFonts w:ascii="Times New Roman" w:hAnsi="Times New Roman" w:eastAsia="宋体" w:cs="宋体"/>
          <w:sz w:val="28"/>
          <w:szCs w:val="28"/>
        </w:rPr>
        <w:t xml:space="preserve"> </w:t>
      </w:r>
      <w:r>
        <w:rPr>
          <w:rFonts w:ascii="Times New Roman" w:hAnsi="Times New Roman" w:eastAsia="宋体" w:cs="宋体"/>
          <w:spacing w:val="-2"/>
          <w:sz w:val="28"/>
          <w:szCs w:val="28"/>
        </w:rPr>
        <w:t>焦 (</w:t>
      </w:r>
      <w:r>
        <w:rPr>
          <w:rFonts w:ascii="Times New Roman" w:hAnsi="Times New Roman" w:eastAsia="宋体" w:cs="Times New Roman"/>
          <w:spacing w:val="-1"/>
          <w:sz w:val="28"/>
          <w:szCs w:val="28"/>
        </w:rPr>
        <w:t>GJ</w:t>
      </w:r>
      <w:r>
        <w:rPr>
          <w:rFonts w:ascii="Times New Roman" w:hAnsi="Times New Roman" w:eastAsia="宋体" w:cs="宋体"/>
          <w:spacing w:val="-1"/>
          <w:sz w:val="28"/>
          <w:szCs w:val="28"/>
        </w:rPr>
        <w:t>) ；</w:t>
      </w:r>
    </w:p>
    <w:p w14:paraId="727DC6F0">
      <w:pPr>
        <w:spacing w:line="338" w:lineRule="auto"/>
        <w:ind w:left="10" w:right="176" w:firstLine="12"/>
        <w:rPr>
          <w:rFonts w:ascii="Times New Roman" w:hAnsi="Times New Roman" w:eastAsia="宋体" w:cs="宋体"/>
          <w:sz w:val="28"/>
          <w:szCs w:val="28"/>
        </w:rPr>
      </w:pPr>
      <w:r>
        <w:rPr>
          <w:rFonts w:ascii="Times New Roman" w:hAnsi="Times New Roman" w:eastAsia="宋体" w:cs="宋体"/>
          <w:spacing w:val="-2"/>
          <w:sz w:val="28"/>
          <w:szCs w:val="28"/>
        </w:rPr>
        <w:t>区域电网年平均供电</w:t>
      </w:r>
      <w:r>
        <w:rPr>
          <w:rFonts w:ascii="Times New Roman" w:hAnsi="Times New Roman" w:eastAsia="宋体" w:cs="宋体"/>
          <w:spacing w:val="-1"/>
          <w:sz w:val="28"/>
          <w:szCs w:val="28"/>
        </w:rPr>
        <w:t>排放因子，单位为吨二氧化碳</w:t>
      </w:r>
      <w:r>
        <w:rPr>
          <w:rFonts w:ascii="Times New Roman" w:hAnsi="Times New Roman" w:eastAsia="宋体" w:cs="Times New Roman"/>
          <w:spacing w:val="-1"/>
          <w:sz w:val="28"/>
          <w:szCs w:val="28"/>
        </w:rPr>
        <w:t>/</w:t>
      </w:r>
      <w:r>
        <w:rPr>
          <w:rFonts w:ascii="Times New Roman" w:hAnsi="Times New Roman" w:eastAsia="宋体" w:cs="宋体"/>
          <w:spacing w:val="-1"/>
          <w:sz w:val="28"/>
          <w:szCs w:val="28"/>
        </w:rPr>
        <w:t>兆瓦时</w:t>
      </w:r>
      <w:r>
        <w:rPr>
          <w:rFonts w:ascii="Times New Roman" w:hAnsi="Times New Roman" w:eastAsia="宋体" w:cs="宋体"/>
          <w:sz w:val="28"/>
          <w:szCs w:val="28"/>
        </w:rPr>
        <w:t xml:space="preserve"> </w:t>
      </w:r>
      <w:r>
        <w:rPr>
          <w:rFonts w:ascii="Times New Roman" w:hAnsi="Times New Roman" w:eastAsia="宋体" w:cs="宋体"/>
          <w:spacing w:val="21"/>
          <w:sz w:val="28"/>
          <w:szCs w:val="28"/>
        </w:rPr>
        <w:t>(</w:t>
      </w:r>
      <w:r>
        <w:rPr>
          <w:rFonts w:ascii="Times New Roman" w:hAnsi="Times New Roman" w:eastAsia="宋体" w:cs="Times New Roman"/>
          <w:sz w:val="28"/>
          <w:szCs w:val="28"/>
        </w:rPr>
        <w:t>tCO</w:t>
      </w:r>
      <w:r>
        <w:rPr>
          <w:rFonts w:ascii="Times New Roman" w:hAnsi="Times New Roman" w:eastAsia="宋体" w:cs="Times New Roman"/>
          <w:spacing w:val="21"/>
          <w:position w:val="-2"/>
          <w:sz w:val="17"/>
          <w:szCs w:val="17"/>
        </w:rPr>
        <w:t>2</w:t>
      </w:r>
      <w:r>
        <w:rPr>
          <w:rFonts w:ascii="Times New Roman" w:hAnsi="Times New Roman" w:eastAsia="宋体" w:cs="Times New Roman"/>
          <w:spacing w:val="21"/>
          <w:sz w:val="28"/>
          <w:szCs w:val="28"/>
        </w:rPr>
        <w:t>/</w:t>
      </w:r>
      <w:r>
        <w:rPr>
          <w:rFonts w:ascii="Times New Roman" w:hAnsi="Times New Roman" w:eastAsia="宋体" w:cs="Times New Roman"/>
          <w:sz w:val="28"/>
          <w:szCs w:val="28"/>
        </w:rPr>
        <w:t>MWh</w:t>
      </w:r>
      <w:r>
        <w:rPr>
          <w:rFonts w:ascii="Times New Roman" w:hAnsi="Times New Roman" w:eastAsia="宋体" w:cs="宋体"/>
          <w:spacing w:val="21"/>
          <w:sz w:val="28"/>
          <w:szCs w:val="28"/>
        </w:rPr>
        <w:t>) 。</w:t>
      </w:r>
    </w:p>
    <w:p w14:paraId="77B78F27">
      <w:pPr>
        <w:spacing w:before="33" w:line="286" w:lineRule="auto"/>
        <w:ind w:left="9" w:right="1013" w:hanging="2"/>
        <w:rPr>
          <w:rFonts w:ascii="Times New Roman" w:hAnsi="Times New Roman" w:eastAsia="宋体" w:cs="宋体"/>
          <w:sz w:val="28"/>
          <w:szCs w:val="28"/>
        </w:rPr>
      </w:pPr>
      <w:r>
        <w:rPr>
          <w:rFonts w:ascii="Times New Roman" w:hAnsi="Times New Roman" w:eastAsia="宋体" w:cs="宋体"/>
          <w:spacing w:val="-1"/>
          <w:sz w:val="28"/>
          <w:szCs w:val="28"/>
        </w:rPr>
        <w:t>热力供应的排放因子，单位为吨二氧化</w:t>
      </w:r>
      <w:r>
        <w:rPr>
          <w:rFonts w:ascii="Times New Roman" w:hAnsi="Times New Roman" w:eastAsia="宋体" w:cs="宋体"/>
          <w:sz w:val="28"/>
          <w:szCs w:val="28"/>
        </w:rPr>
        <w:t>碳</w:t>
      </w:r>
      <w:r>
        <w:rPr>
          <w:rFonts w:ascii="Times New Roman" w:hAnsi="Times New Roman" w:eastAsia="宋体" w:cs="Times New Roman"/>
          <w:sz w:val="28"/>
          <w:szCs w:val="28"/>
        </w:rPr>
        <w:t>/</w:t>
      </w:r>
      <w:r>
        <w:rPr>
          <w:rFonts w:ascii="Times New Roman" w:hAnsi="Times New Roman" w:eastAsia="宋体" w:cs="宋体"/>
          <w:sz w:val="28"/>
          <w:szCs w:val="28"/>
        </w:rPr>
        <w:t xml:space="preserve">百万千焦 </w:t>
      </w:r>
      <w:r>
        <w:rPr>
          <w:rFonts w:ascii="Times New Roman" w:hAnsi="Times New Roman" w:eastAsia="宋体" w:cs="宋体"/>
          <w:spacing w:val="22"/>
          <w:sz w:val="28"/>
          <w:szCs w:val="28"/>
        </w:rPr>
        <w:t>(</w:t>
      </w:r>
      <w:r>
        <w:rPr>
          <w:rFonts w:ascii="Times New Roman" w:hAnsi="Times New Roman" w:eastAsia="宋体" w:cs="Times New Roman"/>
          <w:sz w:val="28"/>
          <w:szCs w:val="28"/>
        </w:rPr>
        <w:t>tCO</w:t>
      </w:r>
      <w:r>
        <w:rPr>
          <w:rFonts w:ascii="Times New Roman" w:hAnsi="Times New Roman" w:eastAsia="宋体" w:cs="Times New Roman"/>
          <w:spacing w:val="21"/>
          <w:position w:val="-2"/>
          <w:sz w:val="17"/>
          <w:szCs w:val="17"/>
        </w:rPr>
        <w:t>2</w:t>
      </w:r>
      <w:r>
        <w:rPr>
          <w:rFonts w:ascii="Times New Roman" w:hAnsi="Times New Roman" w:eastAsia="宋体" w:cs="Times New Roman"/>
          <w:spacing w:val="21"/>
          <w:sz w:val="28"/>
          <w:szCs w:val="28"/>
        </w:rPr>
        <w:t>/</w:t>
      </w:r>
      <w:r>
        <w:rPr>
          <w:rFonts w:ascii="Times New Roman" w:hAnsi="Times New Roman" w:eastAsia="宋体" w:cs="Times New Roman"/>
          <w:sz w:val="28"/>
          <w:szCs w:val="28"/>
        </w:rPr>
        <w:t>GJ</w:t>
      </w:r>
      <w:r>
        <w:rPr>
          <w:rFonts w:ascii="Times New Roman" w:hAnsi="Times New Roman" w:eastAsia="宋体" w:cs="宋体"/>
          <w:spacing w:val="21"/>
          <w:sz w:val="28"/>
          <w:szCs w:val="28"/>
        </w:rPr>
        <w:t>) 。</w:t>
      </w:r>
    </w:p>
    <w:p w14:paraId="11D6743A">
      <w:pPr>
        <w:rPr>
          <w:rFonts w:ascii="Times New Roman" w:hAnsi="Times New Roman" w:eastAsia="宋体"/>
        </w:rPr>
        <w:sectPr>
          <w:type w:val="continuous"/>
          <w:pgSz w:w="11906" w:h="16840"/>
          <w:pgMar w:top="1171" w:right="1728" w:bottom="1025" w:left="1785" w:header="901" w:footer="852" w:gutter="0"/>
          <w:pgNumType w:fmt="decimal"/>
          <w:cols w:equalWidth="0" w:num="2">
            <w:col w:w="1049" w:space="100"/>
            <w:col w:w="7243"/>
          </w:cols>
        </w:sectPr>
      </w:pPr>
    </w:p>
    <w:p w14:paraId="2A54BBF0">
      <w:pPr>
        <w:pStyle w:val="7"/>
        <w:bidi w:val="0"/>
        <w:rPr>
          <w:rFonts w:ascii="Times New Roman" w:hAnsi="Times New Roman" w:eastAsia="宋体"/>
        </w:rPr>
        <w:sectPr>
          <w:type w:val="continuous"/>
          <w:pgSz w:w="11906" w:h="16840"/>
          <w:pgMar w:top="1171" w:right="1728" w:bottom="1025" w:left="1785" w:header="901" w:footer="852" w:gutter="0"/>
          <w:pgNumType w:fmt="decimal"/>
          <w:cols w:equalWidth="0" w:num="1">
            <w:col w:w="8392"/>
          </w:cols>
        </w:sectPr>
      </w:pPr>
      <w:r>
        <w:rPr>
          <w:rFonts w:ascii="Times New Roman" w:hAnsi="Times New Roman" w:eastAsia="宋体"/>
        </w:rPr>
        <w:t>核查组查阅了《排放报告 (终版) 》，确认其采用的核算方法正确，符合《核算指南》的要求</w:t>
      </w:r>
    </w:p>
    <w:p w14:paraId="4B9C9902">
      <w:pPr>
        <w:pStyle w:val="3"/>
        <w:keepNext/>
        <w:keepLines/>
        <w:pageBreakBefore w:val="0"/>
        <w:widowControl/>
        <w:kinsoku/>
        <w:wordWrap/>
        <w:overflowPunct/>
        <w:topLinePunct w:val="0"/>
        <w:autoSpaceDE/>
        <w:autoSpaceDN/>
        <w:bidi w:val="0"/>
        <w:adjustRightInd/>
        <w:snapToGrid/>
        <w:spacing w:line="360" w:lineRule="auto"/>
        <w:textAlignment w:val="auto"/>
        <w:rPr>
          <w:rFonts w:ascii="Times New Roman" w:hAnsi="Times New Roman" w:eastAsia="宋体"/>
        </w:rPr>
      </w:pPr>
      <w:bookmarkStart w:id="41" w:name="_bookmark22"/>
      <w:bookmarkEnd w:id="41"/>
      <w:bookmarkStart w:id="42" w:name="_Toc24886"/>
      <w:r>
        <w:rPr>
          <w:rFonts w:ascii="Times New Roman" w:hAnsi="Times New Roman" w:eastAsia="宋体"/>
        </w:rPr>
        <w:t>3.4</w:t>
      </w:r>
      <w:r>
        <w:rPr>
          <w:rFonts w:hint="eastAsia" w:ascii="Times New Roman" w:hAnsi="Times New Roman" w:eastAsia="宋体"/>
          <w:lang w:val="en-US" w:eastAsia="zh-CN"/>
        </w:rPr>
        <w:t xml:space="preserve">  </w:t>
      </w:r>
      <w:r>
        <w:rPr>
          <w:rFonts w:ascii="Times New Roman" w:hAnsi="Times New Roman" w:eastAsia="宋体"/>
        </w:rPr>
        <w:t>核算数据的核查</w:t>
      </w:r>
      <w:bookmarkEnd w:id="42"/>
    </w:p>
    <w:p w14:paraId="3F4BE02C">
      <w:pPr>
        <w:pStyle w:val="4"/>
        <w:keepNext/>
        <w:keepLines/>
        <w:pageBreakBefore w:val="0"/>
        <w:widowControl/>
        <w:kinsoku/>
        <w:wordWrap/>
        <w:overflowPunct/>
        <w:topLinePunct w:val="0"/>
        <w:autoSpaceDE/>
        <w:autoSpaceDN/>
        <w:bidi w:val="0"/>
        <w:adjustRightInd/>
        <w:snapToGrid/>
        <w:spacing w:line="360" w:lineRule="auto"/>
        <w:textAlignment w:val="auto"/>
        <w:rPr>
          <w:rFonts w:ascii="Times New Roman" w:hAnsi="Times New Roman" w:eastAsia="宋体"/>
        </w:rPr>
      </w:pPr>
      <w:bookmarkStart w:id="43" w:name="_bookmark23"/>
      <w:bookmarkEnd w:id="43"/>
      <w:bookmarkStart w:id="44" w:name="_Toc20390"/>
      <w:r>
        <w:rPr>
          <w:rFonts w:ascii="Times New Roman" w:hAnsi="Times New Roman" w:eastAsia="宋体"/>
        </w:rPr>
        <w:t>3.4.1活动数据及来源的核查</w:t>
      </w:r>
      <w:bookmarkEnd w:id="44"/>
    </w:p>
    <w:p w14:paraId="00394BB1">
      <w:pPr>
        <w:pStyle w:val="5"/>
        <w:bidi w:val="0"/>
        <w:rPr>
          <w:rFonts w:ascii="Times New Roman" w:hAnsi="Times New Roman" w:eastAsia="宋体"/>
        </w:rPr>
      </w:pPr>
      <w:r>
        <w:rPr>
          <w:rFonts w:ascii="Times New Roman" w:hAnsi="Times New Roman" w:eastAsia="宋体"/>
        </w:rPr>
        <w:t>3.4.1.1净购入电力活动数据</w:t>
      </w:r>
    </w:p>
    <w:p w14:paraId="121C5432">
      <w:pPr>
        <w:spacing w:line="170" w:lineRule="exact"/>
        <w:rPr>
          <w:rFonts w:ascii="Times New Roman" w:hAnsi="Times New Roman" w:eastAsia="宋体"/>
        </w:rPr>
      </w:pPr>
    </w:p>
    <w:tbl>
      <w:tblPr>
        <w:tblStyle w:val="15"/>
        <w:tblW w:w="8297" w:type="dxa"/>
        <w:tblInd w:w="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9"/>
        <w:gridCol w:w="2945"/>
        <w:gridCol w:w="2963"/>
      </w:tblGrid>
      <w:tr w14:paraId="19F14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8297" w:type="dxa"/>
            <w:gridSpan w:val="3"/>
            <w:vAlign w:val="top"/>
          </w:tcPr>
          <w:p w14:paraId="579C3962">
            <w:pPr>
              <w:spacing w:before="111" w:line="228" w:lineRule="auto"/>
              <w:ind w:left="3487"/>
              <w:rPr>
                <w:rFonts w:ascii="Times New Roman" w:hAnsi="Times New Roman" w:eastAsia="宋体" w:cs="宋体"/>
                <w:sz w:val="23"/>
                <w:szCs w:val="23"/>
              </w:rPr>
            </w:pPr>
            <w:r>
              <w:rPr>
                <w:rFonts w:ascii="Times New Roman" w:hAnsi="Times New Roman" w:eastAsia="宋体" w:cs="宋体"/>
                <w:spacing w:val="-8"/>
                <w:sz w:val="23"/>
                <w:szCs w:val="23"/>
              </w:rPr>
              <w:t>核</w:t>
            </w:r>
            <w:r>
              <w:rPr>
                <w:rFonts w:ascii="Times New Roman" w:hAnsi="Times New Roman" w:eastAsia="宋体" w:cs="宋体"/>
                <w:spacing w:val="-4"/>
                <w:sz w:val="23"/>
                <w:szCs w:val="23"/>
              </w:rPr>
              <w:t>查过程描述</w:t>
            </w:r>
          </w:p>
        </w:tc>
      </w:tr>
      <w:tr w14:paraId="26021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89" w:type="dxa"/>
            <w:vAlign w:val="top"/>
          </w:tcPr>
          <w:p w14:paraId="428FF440">
            <w:pPr>
              <w:spacing w:before="108" w:line="227" w:lineRule="auto"/>
              <w:ind w:left="755"/>
              <w:rPr>
                <w:rFonts w:ascii="Times New Roman" w:hAnsi="Times New Roman" w:eastAsia="宋体" w:cs="宋体"/>
                <w:sz w:val="23"/>
                <w:szCs w:val="23"/>
              </w:rPr>
            </w:pPr>
            <w:r>
              <w:rPr>
                <w:rFonts w:ascii="Times New Roman" w:hAnsi="Times New Roman" w:eastAsia="宋体" w:cs="宋体"/>
                <w:spacing w:val="-4"/>
                <w:sz w:val="23"/>
                <w:szCs w:val="23"/>
              </w:rPr>
              <w:t>数</w:t>
            </w:r>
            <w:r>
              <w:rPr>
                <w:rFonts w:ascii="Times New Roman" w:hAnsi="Times New Roman" w:eastAsia="宋体" w:cs="宋体"/>
                <w:spacing w:val="-3"/>
                <w:sz w:val="23"/>
                <w:szCs w:val="23"/>
              </w:rPr>
              <w:t>据名称</w:t>
            </w:r>
          </w:p>
        </w:tc>
        <w:tc>
          <w:tcPr>
            <w:tcW w:w="5908" w:type="dxa"/>
            <w:gridSpan w:val="2"/>
            <w:vAlign w:val="top"/>
          </w:tcPr>
          <w:p w14:paraId="68E9DADD">
            <w:pPr>
              <w:spacing w:before="108" w:line="227" w:lineRule="auto"/>
              <w:ind w:left="2765"/>
              <w:rPr>
                <w:rFonts w:ascii="Times New Roman" w:hAnsi="Times New Roman" w:eastAsia="宋体" w:cs="宋体"/>
                <w:sz w:val="23"/>
                <w:szCs w:val="23"/>
              </w:rPr>
            </w:pPr>
            <w:r>
              <w:rPr>
                <w:rFonts w:ascii="Times New Roman" w:hAnsi="Times New Roman" w:eastAsia="宋体" w:cs="宋体"/>
                <w:spacing w:val="-15"/>
                <w:sz w:val="23"/>
                <w:szCs w:val="23"/>
              </w:rPr>
              <w:t>电</w:t>
            </w:r>
            <w:r>
              <w:rPr>
                <w:rFonts w:ascii="Times New Roman" w:hAnsi="Times New Roman" w:eastAsia="宋体" w:cs="宋体"/>
                <w:spacing w:val="-13"/>
                <w:sz w:val="23"/>
                <w:szCs w:val="23"/>
              </w:rPr>
              <w:t>力</w:t>
            </w:r>
          </w:p>
        </w:tc>
      </w:tr>
      <w:tr w14:paraId="7552E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389" w:type="dxa"/>
            <w:vAlign w:val="top"/>
          </w:tcPr>
          <w:p w14:paraId="1B403583">
            <w:pPr>
              <w:spacing w:before="107" w:line="227" w:lineRule="auto"/>
              <w:ind w:left="640"/>
              <w:rPr>
                <w:rFonts w:ascii="Times New Roman" w:hAnsi="Times New Roman" w:eastAsia="宋体" w:cs="宋体"/>
                <w:sz w:val="23"/>
                <w:szCs w:val="23"/>
              </w:rPr>
            </w:pPr>
            <w:r>
              <w:rPr>
                <w:rFonts w:ascii="Times New Roman" w:hAnsi="Times New Roman" w:eastAsia="宋体" w:cs="宋体"/>
                <w:spacing w:val="-6"/>
                <w:sz w:val="23"/>
                <w:szCs w:val="23"/>
              </w:rPr>
              <w:t>排</w:t>
            </w:r>
            <w:r>
              <w:rPr>
                <w:rFonts w:ascii="Times New Roman" w:hAnsi="Times New Roman" w:eastAsia="宋体" w:cs="宋体"/>
                <w:spacing w:val="-3"/>
                <w:sz w:val="23"/>
                <w:szCs w:val="23"/>
              </w:rPr>
              <w:t>放源类型</w:t>
            </w:r>
          </w:p>
        </w:tc>
        <w:tc>
          <w:tcPr>
            <w:tcW w:w="5908" w:type="dxa"/>
            <w:gridSpan w:val="2"/>
            <w:vAlign w:val="top"/>
          </w:tcPr>
          <w:p w14:paraId="7C56CF11">
            <w:pPr>
              <w:spacing w:before="107" w:line="227" w:lineRule="auto"/>
              <w:ind w:left="2180"/>
              <w:rPr>
                <w:rFonts w:ascii="Times New Roman" w:hAnsi="Times New Roman" w:eastAsia="宋体" w:cs="宋体"/>
                <w:sz w:val="23"/>
                <w:szCs w:val="23"/>
              </w:rPr>
            </w:pPr>
            <w:r>
              <w:rPr>
                <w:rFonts w:ascii="Times New Roman" w:hAnsi="Times New Roman" w:eastAsia="宋体" w:cs="宋体"/>
                <w:spacing w:val="-8"/>
                <w:sz w:val="23"/>
                <w:szCs w:val="23"/>
              </w:rPr>
              <w:t>净</w:t>
            </w:r>
            <w:r>
              <w:rPr>
                <w:rFonts w:ascii="Times New Roman" w:hAnsi="Times New Roman" w:eastAsia="宋体" w:cs="宋体"/>
                <w:spacing w:val="-4"/>
                <w:sz w:val="23"/>
                <w:szCs w:val="23"/>
              </w:rPr>
              <w:t>购入电力排放</w:t>
            </w:r>
          </w:p>
        </w:tc>
      </w:tr>
      <w:tr w14:paraId="0D2AB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389" w:type="dxa"/>
            <w:vAlign w:val="top"/>
          </w:tcPr>
          <w:p w14:paraId="77F18FD0">
            <w:pPr>
              <w:spacing w:before="107" w:line="229" w:lineRule="auto"/>
              <w:ind w:left="753"/>
              <w:rPr>
                <w:rFonts w:ascii="Times New Roman" w:hAnsi="Times New Roman" w:eastAsia="宋体" w:cs="宋体"/>
                <w:sz w:val="23"/>
                <w:szCs w:val="23"/>
              </w:rPr>
            </w:pPr>
            <w:r>
              <w:rPr>
                <w:rFonts w:ascii="Times New Roman" w:hAnsi="Times New Roman" w:eastAsia="宋体" w:cs="宋体"/>
                <w:spacing w:val="-4"/>
                <w:sz w:val="23"/>
                <w:szCs w:val="23"/>
              </w:rPr>
              <w:t>排</w:t>
            </w:r>
            <w:r>
              <w:rPr>
                <w:rFonts w:ascii="Times New Roman" w:hAnsi="Times New Roman" w:eastAsia="宋体" w:cs="宋体"/>
                <w:spacing w:val="-3"/>
                <w:sz w:val="23"/>
                <w:szCs w:val="23"/>
              </w:rPr>
              <w:t>放</w:t>
            </w:r>
            <w:r>
              <w:rPr>
                <w:rFonts w:ascii="Times New Roman" w:hAnsi="Times New Roman" w:eastAsia="宋体" w:cs="宋体"/>
                <w:spacing w:val="-2"/>
                <w:sz w:val="23"/>
                <w:szCs w:val="23"/>
              </w:rPr>
              <w:t>设施</w:t>
            </w:r>
          </w:p>
        </w:tc>
        <w:tc>
          <w:tcPr>
            <w:tcW w:w="5908" w:type="dxa"/>
            <w:gridSpan w:val="2"/>
            <w:vAlign w:val="top"/>
          </w:tcPr>
          <w:p w14:paraId="30BF20CF">
            <w:pPr>
              <w:spacing w:before="108" w:line="227" w:lineRule="auto"/>
              <w:ind w:left="2066"/>
              <w:rPr>
                <w:rFonts w:ascii="Times New Roman" w:hAnsi="Times New Roman" w:eastAsia="宋体" w:cs="宋体"/>
                <w:sz w:val="23"/>
                <w:szCs w:val="23"/>
              </w:rPr>
            </w:pPr>
            <w:r>
              <w:rPr>
                <w:rFonts w:ascii="Times New Roman" w:hAnsi="Times New Roman" w:eastAsia="宋体" w:cs="宋体"/>
                <w:spacing w:val="-8"/>
                <w:sz w:val="23"/>
                <w:szCs w:val="23"/>
              </w:rPr>
              <w:t>生</w:t>
            </w:r>
            <w:r>
              <w:rPr>
                <w:rFonts w:ascii="Times New Roman" w:hAnsi="Times New Roman" w:eastAsia="宋体" w:cs="宋体"/>
                <w:spacing w:val="-6"/>
                <w:sz w:val="23"/>
                <w:szCs w:val="23"/>
              </w:rPr>
              <w:t>产</w:t>
            </w:r>
            <w:r>
              <w:rPr>
                <w:rFonts w:ascii="Times New Roman" w:hAnsi="Times New Roman" w:eastAsia="宋体" w:cs="宋体"/>
                <w:spacing w:val="-4"/>
                <w:sz w:val="23"/>
                <w:szCs w:val="23"/>
              </w:rPr>
              <w:t>用电设备设施</w:t>
            </w:r>
          </w:p>
        </w:tc>
      </w:tr>
      <w:tr w14:paraId="37D86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89" w:type="dxa"/>
            <w:vAlign w:val="top"/>
          </w:tcPr>
          <w:p w14:paraId="6450EC8E">
            <w:pPr>
              <w:spacing w:before="109" w:line="227" w:lineRule="auto"/>
              <w:ind w:left="9"/>
              <w:rPr>
                <w:rFonts w:ascii="Times New Roman" w:hAnsi="Times New Roman" w:eastAsia="宋体" w:cs="宋体"/>
                <w:sz w:val="23"/>
                <w:szCs w:val="23"/>
              </w:rPr>
            </w:pPr>
            <w:r>
              <w:rPr>
                <w:rFonts w:ascii="Times New Roman" w:hAnsi="Times New Roman" w:eastAsia="宋体" w:cs="宋体"/>
                <w:spacing w:val="-16"/>
                <w:sz w:val="23"/>
                <w:szCs w:val="23"/>
              </w:rPr>
              <w:t>排</w:t>
            </w:r>
            <w:r>
              <w:rPr>
                <w:rFonts w:ascii="Times New Roman" w:hAnsi="Times New Roman" w:eastAsia="宋体" w:cs="宋体"/>
                <w:spacing w:val="-14"/>
                <w:sz w:val="23"/>
                <w:szCs w:val="23"/>
              </w:rPr>
              <w:t>放源所属部门及地点：</w:t>
            </w:r>
          </w:p>
        </w:tc>
        <w:tc>
          <w:tcPr>
            <w:tcW w:w="5908" w:type="dxa"/>
            <w:gridSpan w:val="2"/>
            <w:vAlign w:val="top"/>
          </w:tcPr>
          <w:p w14:paraId="23F9B5DC">
            <w:pPr>
              <w:spacing w:before="109" w:line="228" w:lineRule="auto"/>
              <w:ind w:left="2624"/>
              <w:rPr>
                <w:rFonts w:ascii="Times New Roman" w:hAnsi="Times New Roman" w:eastAsia="宋体" w:cs="宋体"/>
                <w:sz w:val="23"/>
                <w:szCs w:val="23"/>
              </w:rPr>
            </w:pPr>
            <w:r>
              <w:rPr>
                <w:rFonts w:ascii="Times New Roman" w:hAnsi="Times New Roman" w:eastAsia="宋体" w:cs="宋体"/>
                <w:spacing w:val="-3"/>
                <w:sz w:val="23"/>
                <w:szCs w:val="23"/>
              </w:rPr>
              <w:t>全</w:t>
            </w:r>
            <w:r>
              <w:rPr>
                <w:rFonts w:ascii="Times New Roman" w:hAnsi="Times New Roman" w:eastAsia="宋体" w:cs="宋体"/>
                <w:spacing w:val="-2"/>
                <w:sz w:val="23"/>
                <w:szCs w:val="23"/>
              </w:rPr>
              <w:t>厂区</w:t>
            </w:r>
          </w:p>
        </w:tc>
      </w:tr>
      <w:tr w14:paraId="5D600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389" w:type="dxa"/>
            <w:vAlign w:val="top"/>
          </w:tcPr>
          <w:p w14:paraId="3D0D8F89">
            <w:pPr>
              <w:spacing w:before="110" w:line="227" w:lineRule="auto"/>
              <w:ind w:left="978"/>
              <w:rPr>
                <w:rFonts w:ascii="Times New Roman" w:hAnsi="Times New Roman" w:eastAsia="宋体" w:cs="宋体"/>
                <w:sz w:val="23"/>
                <w:szCs w:val="23"/>
              </w:rPr>
            </w:pPr>
            <w:r>
              <w:rPr>
                <w:rFonts w:ascii="Times New Roman" w:hAnsi="Times New Roman" w:eastAsia="宋体" w:cs="宋体"/>
                <w:spacing w:val="-1"/>
                <w:sz w:val="23"/>
                <w:szCs w:val="23"/>
              </w:rPr>
              <w:t>数值</w:t>
            </w:r>
          </w:p>
        </w:tc>
        <w:tc>
          <w:tcPr>
            <w:tcW w:w="2945" w:type="dxa"/>
            <w:vAlign w:val="top"/>
          </w:tcPr>
          <w:p w14:paraId="174B98F9">
            <w:pPr>
              <w:spacing w:before="110" w:line="227" w:lineRule="auto"/>
              <w:ind w:left="439"/>
              <w:rPr>
                <w:rFonts w:hint="default" w:ascii="Times New Roman" w:hAnsi="Times New Roman" w:eastAsia="宋体" w:cs="宋体"/>
                <w:sz w:val="23"/>
                <w:szCs w:val="23"/>
                <w:highlight w:val="none"/>
                <w:lang w:val="en-US" w:eastAsia="zh-CN"/>
              </w:rPr>
            </w:pPr>
            <w:r>
              <w:rPr>
                <w:rFonts w:ascii="Times New Roman" w:hAnsi="Times New Roman" w:eastAsia="宋体" w:cs="宋体"/>
                <w:spacing w:val="-1"/>
                <w:sz w:val="23"/>
                <w:szCs w:val="23"/>
                <w:highlight w:val="none"/>
              </w:rPr>
              <w:t>填</w:t>
            </w:r>
            <w:r>
              <w:rPr>
                <w:rFonts w:ascii="Times New Roman" w:hAnsi="Times New Roman" w:eastAsia="宋体" w:cs="宋体"/>
                <w:sz w:val="23"/>
                <w:szCs w:val="23"/>
                <w:highlight w:val="none"/>
              </w:rPr>
              <w:t>报数据：</w:t>
            </w:r>
            <w:r>
              <w:rPr>
                <w:rFonts w:hint="eastAsia" w:ascii="Times New Roman" w:hAnsi="Times New Roman" w:eastAsia="宋体" w:cs="宋体"/>
                <w:sz w:val="23"/>
                <w:szCs w:val="23"/>
                <w:highlight w:val="none"/>
                <w:lang w:val="en-US" w:eastAsia="zh-CN"/>
              </w:rPr>
              <w:t>2448.6</w:t>
            </w:r>
          </w:p>
        </w:tc>
        <w:tc>
          <w:tcPr>
            <w:tcW w:w="2963" w:type="dxa"/>
            <w:vAlign w:val="top"/>
          </w:tcPr>
          <w:p w14:paraId="66D19557">
            <w:pPr>
              <w:spacing w:before="110" w:line="227" w:lineRule="auto"/>
              <w:ind w:left="452"/>
              <w:rPr>
                <w:rFonts w:ascii="Times New Roman" w:hAnsi="Times New Roman" w:eastAsia="宋体" w:cs="宋体"/>
                <w:sz w:val="23"/>
                <w:szCs w:val="23"/>
                <w:highlight w:val="none"/>
              </w:rPr>
            </w:pPr>
            <w:r>
              <w:rPr>
                <w:rFonts w:ascii="Times New Roman" w:hAnsi="Times New Roman" w:eastAsia="宋体" w:cs="宋体"/>
                <w:spacing w:val="-1"/>
                <w:sz w:val="23"/>
                <w:szCs w:val="23"/>
                <w:highlight w:val="none"/>
              </w:rPr>
              <w:t>核查数据</w:t>
            </w:r>
            <w:r>
              <w:rPr>
                <w:rFonts w:ascii="Times New Roman" w:hAnsi="Times New Roman" w:eastAsia="宋体" w:cs="宋体"/>
                <w:sz w:val="23"/>
                <w:szCs w:val="23"/>
                <w:highlight w:val="none"/>
              </w:rPr>
              <w:t>：</w:t>
            </w:r>
            <w:r>
              <w:rPr>
                <w:rFonts w:hint="eastAsia" w:ascii="Times New Roman" w:hAnsi="Times New Roman" w:eastAsia="宋体" w:cs="宋体"/>
                <w:sz w:val="23"/>
                <w:szCs w:val="23"/>
                <w:highlight w:val="none"/>
                <w:lang w:val="en-US" w:eastAsia="zh-CN"/>
              </w:rPr>
              <w:t>2448.6</w:t>
            </w:r>
          </w:p>
        </w:tc>
      </w:tr>
      <w:tr w14:paraId="21C26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89" w:type="dxa"/>
            <w:vAlign w:val="top"/>
          </w:tcPr>
          <w:p w14:paraId="4548D3B4">
            <w:pPr>
              <w:spacing w:before="110" w:line="228" w:lineRule="auto"/>
              <w:ind w:left="978"/>
              <w:rPr>
                <w:rFonts w:ascii="Times New Roman" w:hAnsi="Times New Roman" w:eastAsia="宋体" w:cs="宋体"/>
                <w:sz w:val="23"/>
                <w:szCs w:val="23"/>
              </w:rPr>
            </w:pPr>
            <w:r>
              <w:rPr>
                <w:rFonts w:ascii="Times New Roman" w:hAnsi="Times New Roman" w:eastAsia="宋体" w:cs="宋体"/>
                <w:spacing w:val="-1"/>
                <w:sz w:val="23"/>
                <w:szCs w:val="23"/>
              </w:rPr>
              <w:t>单位</w:t>
            </w:r>
          </w:p>
        </w:tc>
        <w:tc>
          <w:tcPr>
            <w:tcW w:w="5908" w:type="dxa"/>
            <w:gridSpan w:val="2"/>
            <w:vAlign w:val="top"/>
          </w:tcPr>
          <w:p w14:paraId="02700CBF">
            <w:pPr>
              <w:spacing w:before="110" w:line="311" w:lineRule="exact"/>
              <w:ind w:left="2784"/>
              <w:rPr>
                <w:rFonts w:ascii="Times New Roman" w:hAnsi="Times New Roman" w:eastAsia="宋体" w:cs="宋体"/>
                <w:sz w:val="23"/>
                <w:szCs w:val="23"/>
              </w:rPr>
            </w:pPr>
            <w:r>
              <w:rPr>
                <w:rFonts w:ascii="Times New Roman" w:hAnsi="Times New Roman" w:eastAsia="宋体" w:cs="宋体"/>
                <w:spacing w:val="1"/>
                <w:position w:val="1"/>
                <w:sz w:val="23"/>
                <w:szCs w:val="23"/>
              </w:rPr>
              <w:t>MWh</w:t>
            </w:r>
          </w:p>
        </w:tc>
      </w:tr>
      <w:tr w14:paraId="23AD0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2389" w:type="dxa"/>
            <w:vAlign w:val="top"/>
          </w:tcPr>
          <w:p w14:paraId="6478AFC6">
            <w:pPr>
              <w:spacing w:line="253" w:lineRule="auto"/>
              <w:rPr>
                <w:rFonts w:ascii="Times New Roman" w:hAnsi="Times New Roman" w:eastAsia="宋体"/>
                <w:sz w:val="21"/>
              </w:rPr>
            </w:pPr>
          </w:p>
          <w:p w14:paraId="77919FDD">
            <w:pPr>
              <w:spacing w:line="253" w:lineRule="auto"/>
              <w:rPr>
                <w:rFonts w:ascii="Times New Roman" w:hAnsi="Times New Roman" w:eastAsia="宋体"/>
                <w:sz w:val="21"/>
              </w:rPr>
            </w:pPr>
          </w:p>
          <w:p w14:paraId="41B70E76">
            <w:pPr>
              <w:spacing w:before="75" w:line="227" w:lineRule="auto"/>
              <w:ind w:left="755"/>
              <w:rPr>
                <w:rFonts w:ascii="Times New Roman" w:hAnsi="Times New Roman" w:eastAsia="宋体" w:cs="宋体"/>
                <w:sz w:val="23"/>
                <w:szCs w:val="23"/>
              </w:rPr>
            </w:pPr>
            <w:r>
              <w:rPr>
                <w:rFonts w:ascii="Times New Roman" w:hAnsi="Times New Roman" w:eastAsia="宋体" w:cs="宋体"/>
                <w:spacing w:val="-4"/>
                <w:sz w:val="23"/>
                <w:szCs w:val="23"/>
              </w:rPr>
              <w:t>数</w:t>
            </w:r>
            <w:r>
              <w:rPr>
                <w:rFonts w:ascii="Times New Roman" w:hAnsi="Times New Roman" w:eastAsia="宋体" w:cs="宋体"/>
                <w:spacing w:val="-3"/>
                <w:sz w:val="23"/>
                <w:szCs w:val="23"/>
              </w:rPr>
              <w:t>据来源</w:t>
            </w:r>
          </w:p>
        </w:tc>
        <w:tc>
          <w:tcPr>
            <w:tcW w:w="5908" w:type="dxa"/>
            <w:gridSpan w:val="2"/>
            <w:vAlign w:val="top"/>
          </w:tcPr>
          <w:p w14:paraId="568DE9D1">
            <w:pPr>
              <w:spacing w:before="118" w:line="227" w:lineRule="auto"/>
              <w:ind w:left="1058"/>
              <w:rPr>
                <w:rFonts w:ascii="Times New Roman" w:hAnsi="Times New Roman" w:eastAsia="宋体" w:cs="宋体"/>
                <w:sz w:val="23"/>
                <w:szCs w:val="23"/>
              </w:rPr>
            </w:pPr>
            <w:r>
              <w:rPr>
                <w:rFonts w:ascii="Times New Roman" w:hAnsi="Times New Roman" w:eastAsia="宋体" w:cs="宋体"/>
                <w:spacing w:val="-10"/>
                <w:sz w:val="23"/>
                <w:szCs w:val="23"/>
              </w:rPr>
              <w:t>填</w:t>
            </w:r>
            <w:r>
              <w:rPr>
                <w:rFonts w:ascii="Times New Roman" w:hAnsi="Times New Roman" w:eastAsia="宋体" w:cs="宋体"/>
                <w:spacing w:val="-7"/>
                <w:sz w:val="23"/>
                <w:szCs w:val="23"/>
              </w:rPr>
              <w:t>报</w:t>
            </w:r>
            <w:r>
              <w:rPr>
                <w:rFonts w:ascii="Times New Roman" w:hAnsi="Times New Roman" w:eastAsia="宋体" w:cs="宋体"/>
                <w:spacing w:val="-5"/>
                <w:sz w:val="23"/>
                <w:szCs w:val="23"/>
              </w:rPr>
              <w:t>数据：《能源购进、消费与库存》</w:t>
            </w:r>
          </w:p>
          <w:p w14:paraId="0815DF16">
            <w:pPr>
              <w:spacing w:before="29" w:line="263" w:lineRule="auto"/>
              <w:ind w:left="1956" w:right="1044" w:hanging="897"/>
              <w:rPr>
                <w:rFonts w:ascii="Times New Roman" w:hAnsi="Times New Roman" w:eastAsia="宋体" w:cs="宋体"/>
                <w:sz w:val="23"/>
                <w:szCs w:val="23"/>
              </w:rPr>
            </w:pPr>
            <w:r>
              <w:rPr>
                <w:rFonts w:ascii="Times New Roman" w:hAnsi="Times New Roman" w:eastAsia="宋体" w:cs="宋体"/>
                <w:spacing w:val="-6"/>
                <w:sz w:val="23"/>
                <w:szCs w:val="23"/>
              </w:rPr>
              <w:t>核查数据：《202</w:t>
            </w:r>
            <w:r>
              <w:rPr>
                <w:rFonts w:hint="eastAsia" w:ascii="Times New Roman" w:hAnsi="Times New Roman" w:eastAsia="宋体" w:cs="宋体"/>
                <w:spacing w:val="-6"/>
                <w:sz w:val="23"/>
                <w:szCs w:val="23"/>
                <w:lang w:val="en-US" w:eastAsia="zh-CN"/>
              </w:rPr>
              <w:t>3</w:t>
            </w:r>
            <w:r>
              <w:rPr>
                <w:rFonts w:ascii="Times New Roman" w:hAnsi="Times New Roman" w:eastAsia="宋体" w:cs="宋体"/>
                <w:spacing w:val="-6"/>
                <w:sz w:val="23"/>
                <w:szCs w:val="23"/>
              </w:rPr>
              <w:t>年能源消耗统计表</w:t>
            </w:r>
            <w:r>
              <w:rPr>
                <w:rFonts w:ascii="Times New Roman" w:hAnsi="Times New Roman" w:eastAsia="宋体" w:cs="宋体"/>
                <w:spacing w:val="-4"/>
                <w:sz w:val="23"/>
                <w:szCs w:val="23"/>
              </w:rPr>
              <w:t>》</w:t>
            </w:r>
            <w:r>
              <w:rPr>
                <w:rFonts w:ascii="Times New Roman" w:hAnsi="Times New Roman" w:eastAsia="宋体" w:cs="宋体"/>
                <w:sz w:val="23"/>
                <w:szCs w:val="23"/>
              </w:rPr>
              <w:t xml:space="preserve"> </w:t>
            </w:r>
            <w:r>
              <w:rPr>
                <w:rFonts w:ascii="Times New Roman" w:hAnsi="Times New Roman" w:eastAsia="宋体" w:cs="宋体"/>
                <w:spacing w:val="-8"/>
                <w:sz w:val="23"/>
                <w:szCs w:val="23"/>
              </w:rPr>
              <w:t>交</w:t>
            </w:r>
            <w:r>
              <w:rPr>
                <w:rFonts w:ascii="Times New Roman" w:hAnsi="Times New Roman" w:eastAsia="宋体" w:cs="宋体"/>
                <w:spacing w:val="-5"/>
                <w:sz w:val="23"/>
                <w:szCs w:val="23"/>
              </w:rPr>
              <w:t>叉核查数据：发票</w:t>
            </w:r>
          </w:p>
        </w:tc>
      </w:tr>
    </w:tbl>
    <w:tbl>
      <w:tblPr>
        <w:tblStyle w:val="15"/>
        <w:tblpPr w:leftFromText="180" w:rightFromText="180" w:vertAnchor="text" w:horzAnchor="page" w:tblpX="1824" w:tblpY="2"/>
        <w:tblOverlap w:val="never"/>
        <w:tblW w:w="830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9"/>
        <w:gridCol w:w="5919"/>
      </w:tblGrid>
      <w:tr w14:paraId="401C7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89" w:type="dxa"/>
            <w:vAlign w:val="top"/>
          </w:tcPr>
          <w:p w14:paraId="5B37AC46">
            <w:pPr>
              <w:spacing w:before="106" w:line="229" w:lineRule="auto"/>
              <w:ind w:left="754"/>
              <w:rPr>
                <w:rFonts w:ascii="Times New Roman" w:hAnsi="Times New Roman" w:eastAsia="宋体" w:cs="宋体"/>
                <w:sz w:val="23"/>
                <w:szCs w:val="23"/>
              </w:rPr>
            </w:pPr>
            <w:r>
              <w:rPr>
                <w:rFonts w:ascii="Times New Roman" w:hAnsi="Times New Roman" w:eastAsia="宋体" w:cs="宋体"/>
                <w:spacing w:val="-3"/>
                <w:sz w:val="23"/>
                <w:szCs w:val="23"/>
              </w:rPr>
              <w:t>监测方法</w:t>
            </w:r>
          </w:p>
        </w:tc>
        <w:tc>
          <w:tcPr>
            <w:tcW w:w="5919" w:type="dxa"/>
            <w:vAlign w:val="top"/>
          </w:tcPr>
          <w:p w14:paraId="0E1105D3">
            <w:pPr>
              <w:spacing w:before="107" w:line="227" w:lineRule="auto"/>
              <w:ind w:left="2205"/>
              <w:rPr>
                <w:rFonts w:ascii="Times New Roman" w:hAnsi="Times New Roman" w:eastAsia="宋体" w:cs="宋体"/>
                <w:sz w:val="23"/>
                <w:szCs w:val="23"/>
              </w:rPr>
            </w:pPr>
            <w:r>
              <w:rPr>
                <w:rFonts w:ascii="Times New Roman" w:hAnsi="Times New Roman" w:eastAsia="宋体" w:cs="宋体"/>
                <w:spacing w:val="-9"/>
                <w:sz w:val="23"/>
                <w:szCs w:val="23"/>
              </w:rPr>
              <w:t>电</w:t>
            </w:r>
            <w:r>
              <w:rPr>
                <w:rFonts w:ascii="Times New Roman" w:hAnsi="Times New Roman" w:eastAsia="宋体" w:cs="宋体"/>
                <w:spacing w:val="-8"/>
                <w:sz w:val="23"/>
                <w:szCs w:val="23"/>
              </w:rPr>
              <w:t>力表连续计量</w:t>
            </w:r>
          </w:p>
        </w:tc>
      </w:tr>
      <w:tr w14:paraId="44019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89" w:type="dxa"/>
            <w:vAlign w:val="top"/>
          </w:tcPr>
          <w:p w14:paraId="4EABE9F5">
            <w:pPr>
              <w:spacing w:before="108" w:line="227" w:lineRule="auto"/>
              <w:ind w:left="754"/>
              <w:rPr>
                <w:rFonts w:ascii="Times New Roman" w:hAnsi="Times New Roman" w:eastAsia="宋体" w:cs="宋体"/>
                <w:sz w:val="23"/>
                <w:szCs w:val="23"/>
              </w:rPr>
            </w:pPr>
            <w:r>
              <w:rPr>
                <w:rFonts w:ascii="Times New Roman" w:hAnsi="Times New Roman" w:eastAsia="宋体" w:cs="宋体"/>
                <w:spacing w:val="-3"/>
                <w:sz w:val="23"/>
                <w:szCs w:val="23"/>
              </w:rPr>
              <w:t>监测频次</w:t>
            </w:r>
          </w:p>
        </w:tc>
        <w:tc>
          <w:tcPr>
            <w:tcW w:w="5919" w:type="dxa"/>
            <w:vAlign w:val="top"/>
          </w:tcPr>
          <w:p w14:paraId="561E02EE">
            <w:pPr>
              <w:spacing w:before="108" w:line="228" w:lineRule="auto"/>
              <w:ind w:left="2514"/>
              <w:rPr>
                <w:rFonts w:ascii="Times New Roman" w:hAnsi="Times New Roman" w:eastAsia="宋体" w:cs="宋体"/>
                <w:sz w:val="23"/>
                <w:szCs w:val="23"/>
              </w:rPr>
            </w:pPr>
            <w:r>
              <w:rPr>
                <w:rFonts w:ascii="Times New Roman" w:hAnsi="Times New Roman" w:eastAsia="宋体" w:cs="宋体"/>
                <w:spacing w:val="-3"/>
                <w:sz w:val="23"/>
                <w:szCs w:val="23"/>
              </w:rPr>
              <w:t>连续计量</w:t>
            </w:r>
          </w:p>
        </w:tc>
      </w:tr>
      <w:tr w14:paraId="05775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89" w:type="dxa"/>
            <w:vAlign w:val="top"/>
          </w:tcPr>
          <w:p w14:paraId="16D6BCD1">
            <w:pPr>
              <w:spacing w:before="107" w:line="227" w:lineRule="auto"/>
              <w:ind w:left="752"/>
              <w:rPr>
                <w:rFonts w:ascii="Times New Roman" w:hAnsi="Times New Roman" w:eastAsia="宋体" w:cs="宋体"/>
                <w:sz w:val="23"/>
                <w:szCs w:val="23"/>
              </w:rPr>
            </w:pPr>
            <w:r>
              <w:rPr>
                <w:rFonts w:ascii="Times New Roman" w:hAnsi="Times New Roman" w:eastAsia="宋体" w:cs="宋体"/>
                <w:spacing w:val="-4"/>
                <w:sz w:val="23"/>
                <w:szCs w:val="23"/>
              </w:rPr>
              <w:t>记</w:t>
            </w:r>
            <w:r>
              <w:rPr>
                <w:rFonts w:ascii="Times New Roman" w:hAnsi="Times New Roman" w:eastAsia="宋体" w:cs="宋体"/>
                <w:spacing w:val="-2"/>
                <w:sz w:val="23"/>
                <w:szCs w:val="23"/>
              </w:rPr>
              <w:t>录频次</w:t>
            </w:r>
          </w:p>
        </w:tc>
        <w:tc>
          <w:tcPr>
            <w:tcW w:w="5919" w:type="dxa"/>
            <w:vAlign w:val="top"/>
          </w:tcPr>
          <w:p w14:paraId="7B883D86">
            <w:pPr>
              <w:spacing w:before="107" w:line="227" w:lineRule="auto"/>
              <w:ind w:left="2513"/>
              <w:rPr>
                <w:rFonts w:ascii="Times New Roman" w:hAnsi="Times New Roman" w:eastAsia="宋体" w:cs="宋体"/>
                <w:sz w:val="23"/>
                <w:szCs w:val="23"/>
              </w:rPr>
            </w:pPr>
            <w:r>
              <w:rPr>
                <w:rFonts w:ascii="Times New Roman" w:hAnsi="Times New Roman" w:eastAsia="宋体" w:cs="宋体"/>
                <w:spacing w:val="-4"/>
                <w:sz w:val="23"/>
                <w:szCs w:val="23"/>
              </w:rPr>
              <w:t>每</w:t>
            </w:r>
            <w:r>
              <w:rPr>
                <w:rFonts w:ascii="Times New Roman" w:hAnsi="Times New Roman" w:eastAsia="宋体" w:cs="宋体"/>
                <w:spacing w:val="-3"/>
                <w:sz w:val="23"/>
                <w:szCs w:val="23"/>
              </w:rPr>
              <w:t>月</w:t>
            </w:r>
            <w:r>
              <w:rPr>
                <w:rFonts w:ascii="Times New Roman" w:hAnsi="Times New Roman" w:eastAsia="宋体" w:cs="宋体"/>
                <w:spacing w:val="-2"/>
                <w:sz w:val="23"/>
                <w:szCs w:val="23"/>
              </w:rPr>
              <w:t>汇总</w:t>
            </w:r>
          </w:p>
        </w:tc>
      </w:tr>
      <w:tr w14:paraId="707B8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89" w:type="dxa"/>
            <w:vAlign w:val="top"/>
          </w:tcPr>
          <w:p w14:paraId="6DD55071">
            <w:pPr>
              <w:spacing w:before="107" w:line="228" w:lineRule="auto"/>
              <w:ind w:left="528"/>
              <w:rPr>
                <w:rFonts w:ascii="Times New Roman" w:hAnsi="Times New Roman" w:eastAsia="宋体" w:cs="宋体"/>
                <w:sz w:val="23"/>
                <w:szCs w:val="23"/>
              </w:rPr>
            </w:pPr>
            <w:r>
              <w:rPr>
                <w:rFonts w:ascii="Times New Roman" w:hAnsi="Times New Roman" w:eastAsia="宋体" w:cs="宋体"/>
                <w:spacing w:val="-6"/>
                <w:sz w:val="23"/>
                <w:szCs w:val="23"/>
              </w:rPr>
              <w:t>监</w:t>
            </w:r>
            <w:r>
              <w:rPr>
                <w:rFonts w:ascii="Times New Roman" w:hAnsi="Times New Roman" w:eastAsia="宋体" w:cs="宋体"/>
                <w:spacing w:val="-4"/>
                <w:sz w:val="23"/>
                <w:szCs w:val="23"/>
              </w:rPr>
              <w:t>测设备维护</w:t>
            </w:r>
          </w:p>
        </w:tc>
        <w:tc>
          <w:tcPr>
            <w:tcW w:w="5919" w:type="dxa"/>
            <w:vAlign w:val="center"/>
          </w:tcPr>
          <w:p w14:paraId="1812653A">
            <w:pPr>
              <w:pStyle w:val="16"/>
              <w:bidi w:val="0"/>
              <w:jc w:val="center"/>
              <w:rPr>
                <w:rFonts w:ascii="Times New Roman" w:hAnsi="Times New Roman" w:eastAsia="宋体" w:cs="宋体"/>
                <w:sz w:val="23"/>
                <w:szCs w:val="23"/>
              </w:rPr>
            </w:pPr>
            <w:r>
              <w:rPr>
                <w:rFonts w:hint="eastAsia" w:ascii="Times New Roman" w:hAnsi="Times New Roman" w:eastAsia="宋体" w:cs="宋体"/>
                <w:spacing w:val="-6"/>
                <w:sz w:val="23"/>
                <w:szCs w:val="23"/>
              </w:rPr>
              <w:t>变电所</w:t>
            </w:r>
            <w:r>
              <w:rPr>
                <w:rFonts w:ascii="Times New Roman" w:hAnsi="Times New Roman" w:eastAsia="宋体" w:cs="宋体"/>
                <w:spacing w:val="-3"/>
                <w:sz w:val="23"/>
                <w:szCs w:val="23"/>
              </w:rPr>
              <w:t>定期校准</w:t>
            </w:r>
          </w:p>
        </w:tc>
      </w:tr>
      <w:tr w14:paraId="12CB2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89" w:type="dxa"/>
            <w:vAlign w:val="top"/>
          </w:tcPr>
          <w:p w14:paraId="71034B20">
            <w:pPr>
              <w:spacing w:before="108" w:line="227" w:lineRule="auto"/>
              <w:ind w:left="529"/>
              <w:rPr>
                <w:rFonts w:ascii="Times New Roman" w:hAnsi="Times New Roman" w:eastAsia="宋体" w:cs="宋体"/>
                <w:sz w:val="23"/>
                <w:szCs w:val="23"/>
              </w:rPr>
            </w:pPr>
            <w:r>
              <w:rPr>
                <w:rFonts w:ascii="Times New Roman" w:hAnsi="Times New Roman" w:eastAsia="宋体" w:cs="宋体"/>
                <w:spacing w:val="-7"/>
                <w:sz w:val="23"/>
                <w:szCs w:val="23"/>
              </w:rPr>
              <w:t>数</w:t>
            </w:r>
            <w:r>
              <w:rPr>
                <w:rFonts w:ascii="Times New Roman" w:hAnsi="Times New Roman" w:eastAsia="宋体" w:cs="宋体"/>
                <w:spacing w:val="-4"/>
                <w:sz w:val="23"/>
                <w:szCs w:val="23"/>
              </w:rPr>
              <w:t>据缺失处理</w:t>
            </w:r>
          </w:p>
        </w:tc>
        <w:tc>
          <w:tcPr>
            <w:tcW w:w="5919" w:type="dxa"/>
            <w:vAlign w:val="top"/>
          </w:tcPr>
          <w:p w14:paraId="53931361">
            <w:pPr>
              <w:spacing w:before="107" w:line="226" w:lineRule="auto"/>
              <w:ind w:left="1842"/>
              <w:rPr>
                <w:rFonts w:ascii="Times New Roman" w:hAnsi="Times New Roman" w:eastAsia="宋体" w:cs="宋体"/>
                <w:sz w:val="23"/>
                <w:szCs w:val="23"/>
              </w:rPr>
            </w:pPr>
            <w:r>
              <w:rPr>
                <w:rFonts w:ascii="Times New Roman" w:hAnsi="Times New Roman" w:eastAsia="宋体" w:cs="宋体"/>
                <w:spacing w:val="-8"/>
                <w:sz w:val="23"/>
                <w:szCs w:val="23"/>
              </w:rPr>
              <w:t>本报</w:t>
            </w:r>
            <w:r>
              <w:rPr>
                <w:rFonts w:ascii="Times New Roman" w:hAnsi="Times New Roman" w:eastAsia="宋体" w:cs="宋体"/>
                <w:spacing w:val="-4"/>
                <w:sz w:val="23"/>
                <w:szCs w:val="23"/>
              </w:rPr>
              <w:t>告期内无数据缺失</w:t>
            </w:r>
          </w:p>
        </w:tc>
      </w:tr>
      <w:tr w14:paraId="4CACB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89" w:type="dxa"/>
            <w:vAlign w:val="top"/>
          </w:tcPr>
          <w:p w14:paraId="792785D6">
            <w:pPr>
              <w:spacing w:before="109" w:line="227" w:lineRule="auto"/>
              <w:ind w:left="752"/>
              <w:rPr>
                <w:rFonts w:ascii="Times New Roman" w:hAnsi="Times New Roman" w:eastAsia="宋体" w:cs="宋体"/>
                <w:sz w:val="23"/>
                <w:szCs w:val="23"/>
              </w:rPr>
            </w:pPr>
            <w:r>
              <w:rPr>
                <w:rFonts w:ascii="Times New Roman" w:hAnsi="Times New Roman" w:eastAsia="宋体" w:cs="宋体"/>
                <w:spacing w:val="-4"/>
                <w:sz w:val="23"/>
                <w:szCs w:val="23"/>
              </w:rPr>
              <w:t>抽</w:t>
            </w:r>
            <w:r>
              <w:rPr>
                <w:rFonts w:ascii="Times New Roman" w:hAnsi="Times New Roman" w:eastAsia="宋体" w:cs="宋体"/>
                <w:spacing w:val="-2"/>
                <w:sz w:val="23"/>
                <w:szCs w:val="23"/>
              </w:rPr>
              <w:t>样检查</w:t>
            </w:r>
          </w:p>
        </w:tc>
        <w:tc>
          <w:tcPr>
            <w:tcW w:w="5919" w:type="dxa"/>
            <w:vAlign w:val="top"/>
          </w:tcPr>
          <w:p w14:paraId="6688B0F1">
            <w:pPr>
              <w:spacing w:before="109" w:line="227" w:lineRule="auto"/>
              <w:ind w:left="1282"/>
              <w:rPr>
                <w:rFonts w:ascii="Times New Roman" w:hAnsi="Times New Roman" w:eastAsia="宋体" w:cs="宋体"/>
                <w:sz w:val="23"/>
                <w:szCs w:val="23"/>
              </w:rPr>
            </w:pPr>
            <w:r>
              <w:rPr>
                <w:rFonts w:ascii="Times New Roman" w:hAnsi="Times New Roman" w:eastAsia="宋体" w:cs="宋体"/>
                <w:spacing w:val="-8"/>
                <w:sz w:val="23"/>
                <w:szCs w:val="23"/>
              </w:rPr>
              <w:t>填报</w:t>
            </w:r>
            <w:r>
              <w:rPr>
                <w:rFonts w:ascii="Times New Roman" w:hAnsi="Times New Roman" w:eastAsia="宋体" w:cs="宋体"/>
                <w:spacing w:val="-6"/>
                <w:sz w:val="23"/>
                <w:szCs w:val="23"/>
              </w:rPr>
              <w:t>数</w:t>
            </w:r>
            <w:r>
              <w:rPr>
                <w:rFonts w:ascii="Times New Roman" w:hAnsi="Times New Roman" w:eastAsia="宋体" w:cs="宋体"/>
                <w:spacing w:val="-4"/>
                <w:sz w:val="23"/>
                <w:szCs w:val="23"/>
              </w:rPr>
              <w:t>据、交叉核对数据100%核对</w:t>
            </w:r>
          </w:p>
        </w:tc>
      </w:tr>
      <w:tr w14:paraId="51E1A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9" w:hRule="atLeast"/>
        </w:trPr>
        <w:tc>
          <w:tcPr>
            <w:tcW w:w="2389" w:type="dxa"/>
            <w:vAlign w:val="top"/>
          </w:tcPr>
          <w:p w14:paraId="6B6135B5">
            <w:pPr>
              <w:spacing w:line="246" w:lineRule="auto"/>
              <w:rPr>
                <w:rFonts w:ascii="Times New Roman" w:hAnsi="Times New Roman" w:eastAsia="宋体"/>
                <w:sz w:val="21"/>
              </w:rPr>
            </w:pPr>
          </w:p>
          <w:p w14:paraId="7BA5B014">
            <w:pPr>
              <w:spacing w:line="246" w:lineRule="auto"/>
              <w:rPr>
                <w:rFonts w:ascii="Times New Roman" w:hAnsi="Times New Roman" w:eastAsia="宋体"/>
                <w:sz w:val="21"/>
              </w:rPr>
            </w:pPr>
          </w:p>
          <w:p w14:paraId="012E8477">
            <w:pPr>
              <w:spacing w:line="246" w:lineRule="auto"/>
              <w:rPr>
                <w:rFonts w:ascii="Times New Roman" w:hAnsi="Times New Roman" w:eastAsia="宋体"/>
                <w:sz w:val="21"/>
              </w:rPr>
            </w:pPr>
          </w:p>
          <w:p w14:paraId="68BC9AD5">
            <w:pPr>
              <w:spacing w:line="246" w:lineRule="auto"/>
              <w:rPr>
                <w:rFonts w:ascii="Times New Roman" w:hAnsi="Times New Roman" w:eastAsia="宋体"/>
                <w:sz w:val="21"/>
              </w:rPr>
            </w:pPr>
          </w:p>
          <w:p w14:paraId="5CD83A1D">
            <w:pPr>
              <w:spacing w:line="246" w:lineRule="auto"/>
              <w:rPr>
                <w:rFonts w:ascii="Times New Roman" w:hAnsi="Times New Roman" w:eastAsia="宋体"/>
                <w:sz w:val="21"/>
              </w:rPr>
            </w:pPr>
          </w:p>
          <w:p w14:paraId="3F1AFF2E">
            <w:pPr>
              <w:spacing w:line="246" w:lineRule="auto"/>
              <w:rPr>
                <w:rFonts w:ascii="Times New Roman" w:hAnsi="Times New Roman" w:eastAsia="宋体"/>
                <w:sz w:val="21"/>
              </w:rPr>
            </w:pPr>
          </w:p>
          <w:p w14:paraId="5CCD0155">
            <w:pPr>
              <w:spacing w:before="75" w:line="228" w:lineRule="auto"/>
              <w:ind w:left="757"/>
              <w:rPr>
                <w:rFonts w:ascii="Times New Roman" w:hAnsi="Times New Roman" w:eastAsia="宋体" w:cs="宋体"/>
                <w:sz w:val="23"/>
                <w:szCs w:val="23"/>
              </w:rPr>
            </w:pPr>
            <w:r>
              <w:rPr>
                <w:rFonts w:ascii="Times New Roman" w:hAnsi="Times New Roman" w:eastAsia="宋体" w:cs="宋体"/>
                <w:spacing w:val="-4"/>
                <w:sz w:val="23"/>
                <w:szCs w:val="23"/>
              </w:rPr>
              <w:t>交叉核对</w:t>
            </w:r>
          </w:p>
        </w:tc>
        <w:tc>
          <w:tcPr>
            <w:tcW w:w="5919" w:type="dxa"/>
            <w:vAlign w:val="top"/>
          </w:tcPr>
          <w:p w14:paraId="29715EF3">
            <w:pPr>
              <w:spacing w:before="313" w:line="250" w:lineRule="auto"/>
              <w:ind w:left="7" w:firstLine="12"/>
              <w:rPr>
                <w:rFonts w:ascii="Times New Roman" w:hAnsi="Times New Roman" w:eastAsia="宋体" w:cs="宋体"/>
                <w:sz w:val="23"/>
                <w:szCs w:val="23"/>
              </w:rPr>
            </w:pPr>
            <w:r>
              <w:rPr>
                <w:rFonts w:ascii="Times New Roman" w:hAnsi="Times New Roman" w:eastAsia="宋体" w:cs="宋体"/>
                <w:spacing w:val="-5"/>
                <w:sz w:val="23"/>
                <w:szCs w:val="23"/>
              </w:rPr>
              <w:t>(</w:t>
            </w:r>
            <w:r>
              <w:rPr>
                <w:rFonts w:ascii="Times New Roman" w:hAnsi="Times New Roman" w:eastAsia="宋体" w:cs="宋体"/>
                <w:spacing w:val="-3"/>
                <w:sz w:val="23"/>
                <w:szCs w:val="23"/>
              </w:rPr>
              <w:t>1) 受核查方填报数据来源于《能源购进、消费与库存》</w:t>
            </w:r>
            <w:r>
              <w:rPr>
                <w:rFonts w:hint="eastAsia" w:ascii="Times New Roman" w:hAnsi="Times New Roman" w:eastAsia="宋体" w:cs="宋体"/>
                <w:spacing w:val="-3"/>
                <w:sz w:val="23"/>
                <w:szCs w:val="23"/>
                <w:lang w:eastAsia="zh-CN"/>
              </w:rPr>
              <w:t>，</w:t>
            </w:r>
            <w:r>
              <w:rPr>
                <w:rFonts w:ascii="Times New Roman" w:hAnsi="Times New Roman" w:eastAsia="宋体" w:cs="宋体"/>
                <w:sz w:val="23"/>
                <w:szCs w:val="23"/>
              </w:rPr>
              <w:t xml:space="preserve"> </w:t>
            </w:r>
            <w:r>
              <w:rPr>
                <w:rFonts w:ascii="Times New Roman" w:hAnsi="Times New Roman" w:eastAsia="宋体" w:cs="宋体"/>
                <w:spacing w:val="12"/>
                <w:sz w:val="23"/>
                <w:szCs w:val="23"/>
              </w:rPr>
              <w:t>检</w:t>
            </w:r>
            <w:r>
              <w:rPr>
                <w:rFonts w:ascii="Times New Roman" w:hAnsi="Times New Roman" w:eastAsia="宋体" w:cs="宋体"/>
                <w:spacing w:val="6"/>
                <w:sz w:val="23"/>
                <w:szCs w:val="23"/>
              </w:rPr>
              <w:t>查组确认《能源购进、消费与库存》中电力全年消耗量</w:t>
            </w:r>
            <w:r>
              <w:rPr>
                <w:rFonts w:ascii="Times New Roman" w:hAnsi="Times New Roman" w:eastAsia="宋体" w:cs="宋体"/>
                <w:sz w:val="23"/>
                <w:szCs w:val="23"/>
              </w:rPr>
              <w:t xml:space="preserve"> </w:t>
            </w:r>
            <w:r>
              <w:rPr>
                <w:rFonts w:hint="eastAsia" w:ascii="Times New Roman" w:hAnsi="Times New Roman" w:eastAsia="宋体" w:cs="宋体"/>
                <w:sz w:val="23"/>
                <w:szCs w:val="23"/>
                <w:highlight w:val="none"/>
                <w:lang w:val="en-US" w:eastAsia="zh-CN"/>
              </w:rPr>
              <w:t>244.86</w:t>
            </w:r>
            <w:r>
              <w:rPr>
                <w:rFonts w:ascii="Times New Roman" w:hAnsi="Times New Roman" w:eastAsia="宋体" w:cs="宋体"/>
                <w:spacing w:val="-2"/>
                <w:sz w:val="23"/>
                <w:szCs w:val="23"/>
                <w:highlight w:val="none"/>
              </w:rPr>
              <w:t>万</w:t>
            </w:r>
            <w:r>
              <w:rPr>
                <w:rFonts w:ascii="Times New Roman" w:hAnsi="Times New Roman" w:eastAsia="宋体" w:cs="宋体"/>
                <w:spacing w:val="-2"/>
                <w:sz w:val="23"/>
                <w:szCs w:val="23"/>
              </w:rPr>
              <w:t>千瓦时。受核查方又提供《202</w:t>
            </w:r>
            <w:r>
              <w:rPr>
                <w:rFonts w:hint="eastAsia" w:ascii="Times New Roman" w:hAnsi="Times New Roman" w:eastAsia="宋体" w:cs="宋体"/>
                <w:spacing w:val="-2"/>
                <w:sz w:val="23"/>
                <w:szCs w:val="23"/>
                <w:lang w:val="en-US" w:eastAsia="zh-CN"/>
              </w:rPr>
              <w:t>3</w:t>
            </w:r>
            <w:r>
              <w:rPr>
                <w:rFonts w:ascii="Times New Roman" w:hAnsi="Times New Roman" w:eastAsia="宋体" w:cs="宋体"/>
                <w:spacing w:val="-2"/>
                <w:sz w:val="23"/>
                <w:szCs w:val="23"/>
              </w:rPr>
              <w:t>年能源消耗统计</w:t>
            </w:r>
            <w:r>
              <w:rPr>
                <w:rFonts w:ascii="Times New Roman" w:hAnsi="Times New Roman" w:eastAsia="宋体" w:cs="宋体"/>
                <w:spacing w:val="-4"/>
                <w:sz w:val="23"/>
                <w:szCs w:val="23"/>
              </w:rPr>
              <w:t>表》。《202</w:t>
            </w:r>
            <w:r>
              <w:rPr>
                <w:rFonts w:hint="eastAsia" w:ascii="Times New Roman" w:hAnsi="Times New Roman" w:eastAsia="宋体" w:cs="宋体"/>
                <w:spacing w:val="-4"/>
                <w:sz w:val="23"/>
                <w:szCs w:val="23"/>
                <w:lang w:val="en-US" w:eastAsia="zh-CN"/>
              </w:rPr>
              <w:t>3</w:t>
            </w:r>
            <w:r>
              <w:rPr>
                <w:rFonts w:ascii="Times New Roman" w:hAnsi="Times New Roman" w:eastAsia="宋体" w:cs="宋体"/>
                <w:spacing w:val="-4"/>
                <w:sz w:val="23"/>
                <w:szCs w:val="23"/>
              </w:rPr>
              <w:t>年</w:t>
            </w:r>
            <w:r>
              <w:rPr>
                <w:rFonts w:ascii="Times New Roman" w:hAnsi="Times New Roman" w:eastAsia="宋体" w:cs="宋体"/>
                <w:spacing w:val="-2"/>
                <w:sz w:val="23"/>
                <w:szCs w:val="23"/>
              </w:rPr>
              <w:t>能源消耗统计表》为内部抄表数据。核查组</w:t>
            </w:r>
            <w:r>
              <w:rPr>
                <w:rFonts w:ascii="Times New Roman" w:hAnsi="Times New Roman" w:eastAsia="宋体" w:cs="宋体"/>
                <w:spacing w:val="-4"/>
                <w:sz w:val="23"/>
                <w:szCs w:val="23"/>
              </w:rPr>
              <w:t>查看《20</w:t>
            </w:r>
            <w:r>
              <w:rPr>
                <w:rFonts w:ascii="Times New Roman" w:hAnsi="Times New Roman" w:eastAsia="宋体" w:cs="宋体"/>
                <w:spacing w:val="-2"/>
                <w:sz w:val="23"/>
                <w:szCs w:val="23"/>
              </w:rPr>
              <w:t>2</w:t>
            </w:r>
            <w:r>
              <w:rPr>
                <w:rFonts w:hint="eastAsia" w:ascii="Times New Roman" w:hAnsi="Times New Roman" w:eastAsia="宋体" w:cs="宋体"/>
                <w:spacing w:val="-2"/>
                <w:sz w:val="23"/>
                <w:szCs w:val="23"/>
                <w:lang w:val="en-US" w:eastAsia="zh-CN"/>
              </w:rPr>
              <w:t>3</w:t>
            </w:r>
            <w:r>
              <w:rPr>
                <w:rFonts w:ascii="Times New Roman" w:hAnsi="Times New Roman" w:eastAsia="宋体" w:cs="宋体"/>
                <w:spacing w:val="-2"/>
                <w:sz w:val="23"/>
                <w:szCs w:val="23"/>
              </w:rPr>
              <w:t>年能源消耗统计表》电力消耗量全年</w:t>
            </w:r>
            <w:r>
              <w:rPr>
                <w:rFonts w:hint="eastAsia" w:ascii="Times New Roman" w:hAnsi="Times New Roman" w:eastAsia="宋体" w:cs="宋体"/>
                <w:sz w:val="23"/>
                <w:szCs w:val="23"/>
                <w:highlight w:val="none"/>
                <w:lang w:val="en-US" w:eastAsia="zh-CN"/>
              </w:rPr>
              <w:t>244.86</w:t>
            </w:r>
            <w:r>
              <w:rPr>
                <w:rFonts w:ascii="Times New Roman" w:hAnsi="Times New Roman" w:eastAsia="宋体" w:cs="宋体"/>
                <w:spacing w:val="-2"/>
                <w:sz w:val="23"/>
                <w:szCs w:val="23"/>
                <w:highlight w:val="none"/>
              </w:rPr>
              <w:t>万</w:t>
            </w:r>
            <w:r>
              <w:rPr>
                <w:rFonts w:ascii="Times New Roman" w:hAnsi="Times New Roman" w:eastAsia="宋体" w:cs="宋体"/>
                <w:spacing w:val="-4"/>
                <w:sz w:val="23"/>
                <w:szCs w:val="23"/>
              </w:rPr>
              <w:t>千</w:t>
            </w:r>
            <w:r>
              <w:rPr>
                <w:rFonts w:ascii="Times New Roman" w:hAnsi="Times New Roman" w:eastAsia="宋体" w:cs="宋体"/>
                <w:spacing w:val="-3"/>
                <w:sz w:val="23"/>
                <w:szCs w:val="23"/>
              </w:rPr>
              <w:t>瓦</w:t>
            </w:r>
            <w:r>
              <w:rPr>
                <w:rFonts w:ascii="Times New Roman" w:hAnsi="Times New Roman" w:eastAsia="宋体" w:cs="宋体"/>
                <w:spacing w:val="-2"/>
                <w:sz w:val="23"/>
                <w:szCs w:val="23"/>
              </w:rPr>
              <w:t>时。</w:t>
            </w:r>
          </w:p>
          <w:p w14:paraId="1AAF70D9">
            <w:pPr>
              <w:spacing w:line="259" w:lineRule="auto"/>
              <w:ind w:left="11" w:firstLine="3"/>
              <w:rPr>
                <w:rFonts w:ascii="Times New Roman" w:hAnsi="Times New Roman" w:eastAsia="宋体" w:cs="宋体"/>
                <w:sz w:val="23"/>
                <w:szCs w:val="23"/>
              </w:rPr>
            </w:pPr>
            <w:r>
              <w:rPr>
                <w:rFonts w:ascii="Times New Roman" w:hAnsi="Times New Roman" w:eastAsia="宋体" w:cs="宋体"/>
                <w:spacing w:val="-3"/>
                <w:sz w:val="23"/>
                <w:szCs w:val="23"/>
              </w:rPr>
              <w:t>《能源购进、消费与库存》数据与《202</w:t>
            </w:r>
            <w:r>
              <w:rPr>
                <w:rFonts w:hint="eastAsia" w:ascii="Times New Roman" w:hAnsi="Times New Roman" w:eastAsia="宋体" w:cs="宋体"/>
                <w:spacing w:val="-3"/>
                <w:sz w:val="23"/>
                <w:szCs w:val="23"/>
                <w:lang w:val="en-US" w:eastAsia="zh-CN"/>
              </w:rPr>
              <w:t>3</w:t>
            </w:r>
            <w:r>
              <w:rPr>
                <w:rFonts w:ascii="Times New Roman" w:hAnsi="Times New Roman" w:eastAsia="宋体" w:cs="宋体"/>
                <w:spacing w:val="-3"/>
                <w:sz w:val="23"/>
                <w:szCs w:val="23"/>
              </w:rPr>
              <w:t>年能源消耗统计</w:t>
            </w:r>
            <w:r>
              <w:rPr>
                <w:rFonts w:ascii="Times New Roman" w:hAnsi="Times New Roman" w:eastAsia="宋体" w:cs="宋体"/>
                <w:sz w:val="23"/>
                <w:szCs w:val="23"/>
              </w:rPr>
              <w:t xml:space="preserve">表 </w:t>
            </w:r>
            <w:r>
              <w:rPr>
                <w:rFonts w:ascii="Times New Roman" w:hAnsi="Times New Roman" w:eastAsia="宋体" w:cs="宋体"/>
                <w:spacing w:val="-4"/>
                <w:sz w:val="23"/>
                <w:szCs w:val="23"/>
              </w:rPr>
              <w:t>》电力消耗量一致。确认</w:t>
            </w:r>
            <w:r>
              <w:rPr>
                <w:rFonts w:ascii="Times New Roman" w:hAnsi="Times New Roman" w:eastAsia="宋体" w:cs="宋体"/>
                <w:spacing w:val="-2"/>
                <w:sz w:val="23"/>
                <w:szCs w:val="23"/>
              </w:rPr>
              <w:t>《202</w:t>
            </w:r>
            <w:r>
              <w:rPr>
                <w:rFonts w:hint="eastAsia" w:ascii="Times New Roman" w:hAnsi="Times New Roman" w:eastAsia="宋体" w:cs="宋体"/>
                <w:spacing w:val="-2"/>
                <w:sz w:val="23"/>
                <w:szCs w:val="23"/>
                <w:lang w:val="en-US" w:eastAsia="zh-CN"/>
              </w:rPr>
              <w:t>3</w:t>
            </w:r>
            <w:r>
              <w:rPr>
                <w:rFonts w:ascii="Times New Roman" w:hAnsi="Times New Roman" w:eastAsia="宋体" w:cs="宋体"/>
                <w:spacing w:val="-2"/>
                <w:sz w:val="23"/>
                <w:szCs w:val="23"/>
              </w:rPr>
              <w:t>年能源消耗统计表》可信。</w:t>
            </w:r>
            <w:r>
              <w:rPr>
                <w:rFonts w:ascii="Times New Roman" w:hAnsi="Times New Roman" w:eastAsia="宋体" w:cs="宋体"/>
                <w:sz w:val="23"/>
                <w:szCs w:val="23"/>
              </w:rPr>
              <w:t xml:space="preserve"> </w:t>
            </w:r>
            <w:r>
              <w:rPr>
                <w:rFonts w:ascii="Times New Roman" w:hAnsi="Times New Roman" w:eastAsia="宋体" w:cs="宋体"/>
                <w:spacing w:val="-10"/>
                <w:sz w:val="23"/>
                <w:szCs w:val="23"/>
              </w:rPr>
              <w:t>核查</w:t>
            </w:r>
            <w:r>
              <w:rPr>
                <w:rFonts w:ascii="Times New Roman" w:hAnsi="Times New Roman" w:eastAsia="宋体" w:cs="宋体"/>
                <w:spacing w:val="-8"/>
                <w:sz w:val="23"/>
                <w:szCs w:val="23"/>
              </w:rPr>
              <w:t>数</w:t>
            </w:r>
            <w:r>
              <w:rPr>
                <w:rFonts w:ascii="Times New Roman" w:hAnsi="Times New Roman" w:eastAsia="宋体" w:cs="宋体"/>
                <w:spacing w:val="-5"/>
                <w:sz w:val="23"/>
                <w:szCs w:val="23"/>
              </w:rPr>
              <w:t>据确认以《202</w:t>
            </w:r>
            <w:r>
              <w:rPr>
                <w:rFonts w:hint="eastAsia" w:ascii="Times New Roman" w:hAnsi="Times New Roman" w:eastAsia="宋体" w:cs="宋体"/>
                <w:spacing w:val="-5"/>
                <w:sz w:val="23"/>
                <w:szCs w:val="23"/>
                <w:lang w:val="en-US" w:eastAsia="zh-CN"/>
              </w:rPr>
              <w:t>3</w:t>
            </w:r>
            <w:r>
              <w:rPr>
                <w:rFonts w:ascii="Times New Roman" w:hAnsi="Times New Roman" w:eastAsia="宋体" w:cs="宋体"/>
                <w:spacing w:val="-5"/>
                <w:sz w:val="23"/>
                <w:szCs w:val="23"/>
              </w:rPr>
              <w:t>年能源消耗统计表》消耗量为准。</w:t>
            </w:r>
          </w:p>
        </w:tc>
      </w:tr>
      <w:tr w14:paraId="52514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2389" w:type="dxa"/>
            <w:vAlign w:val="center"/>
          </w:tcPr>
          <w:p w14:paraId="430AB6A6">
            <w:pPr>
              <w:pStyle w:val="16"/>
              <w:bidi w:val="0"/>
              <w:rPr>
                <w:rFonts w:ascii="Times New Roman" w:hAnsi="Times New Roman" w:eastAsia="宋体"/>
              </w:rPr>
            </w:pPr>
            <w:r>
              <w:rPr>
                <w:rFonts w:ascii="Times New Roman" w:hAnsi="Times New Roman" w:eastAsia="宋体"/>
              </w:rPr>
              <w:t>核查结论</w:t>
            </w:r>
          </w:p>
        </w:tc>
        <w:tc>
          <w:tcPr>
            <w:tcW w:w="5919" w:type="dxa"/>
            <w:vAlign w:val="center"/>
          </w:tcPr>
          <w:p w14:paraId="637C0458">
            <w:pPr>
              <w:pStyle w:val="16"/>
              <w:bidi w:val="0"/>
              <w:jc w:val="both"/>
              <w:rPr>
                <w:rFonts w:ascii="Times New Roman" w:hAnsi="Times New Roman" w:eastAsia="宋体"/>
              </w:rPr>
            </w:pPr>
            <w:r>
              <w:rPr>
                <w:rFonts w:ascii="Times New Roman" w:hAnsi="Times New Roman" w:eastAsia="宋体"/>
              </w:rPr>
              <w:t>《排放报告》填报数据与核查数据偏差为0%，核查组确认受核查方填报数据可信，认可受核查方填报数据作为排放报告终版数据。具体数据如下表所示。</w:t>
            </w:r>
          </w:p>
        </w:tc>
      </w:tr>
    </w:tbl>
    <w:p w14:paraId="5E831868">
      <w:pPr>
        <w:spacing w:line="14" w:lineRule="auto"/>
        <w:rPr>
          <w:rFonts w:ascii="Times New Roman" w:hAnsi="Times New Roman" w:eastAsia="宋体"/>
          <w:sz w:val="2"/>
        </w:rPr>
      </w:pPr>
    </w:p>
    <w:p w14:paraId="2DFCCF5F">
      <w:pPr>
        <w:rPr>
          <w:rFonts w:ascii="Times New Roman" w:hAnsi="Times New Roman" w:eastAsia="宋体"/>
        </w:rPr>
        <w:sectPr>
          <w:pgSz w:w="11906" w:h="16840"/>
          <w:pgMar w:top="1171" w:right="1728" w:bottom="1025" w:left="1785" w:header="901" w:footer="852" w:gutter="0"/>
          <w:pgNumType w:fmt="decimal"/>
          <w:cols w:equalWidth="0" w:num="1">
            <w:col w:w="8392"/>
          </w:cols>
        </w:sectPr>
      </w:pPr>
    </w:p>
    <w:p w14:paraId="42D82795">
      <w:pPr>
        <w:rPr>
          <w:rFonts w:ascii="Times New Roman" w:hAnsi="Times New Roman" w:eastAsia="宋体"/>
        </w:rPr>
      </w:pPr>
    </w:p>
    <w:p w14:paraId="15DF6D8E">
      <w:pPr>
        <w:spacing w:line="26" w:lineRule="exact"/>
        <w:rPr>
          <w:rFonts w:ascii="Times New Roman" w:hAnsi="Times New Roman" w:eastAsia="宋体"/>
        </w:rPr>
      </w:pPr>
    </w:p>
    <w:p w14:paraId="2725F983">
      <w:pPr>
        <w:spacing w:line="26" w:lineRule="exact"/>
        <w:rPr>
          <w:rFonts w:ascii="Times New Roman" w:hAnsi="Times New Roman" w:eastAsia="宋体"/>
        </w:rPr>
      </w:pPr>
    </w:p>
    <w:p w14:paraId="35713BE4">
      <w:pPr>
        <w:pStyle w:val="4"/>
        <w:bidi w:val="0"/>
        <w:rPr>
          <w:rFonts w:ascii="Times New Roman" w:hAnsi="Times New Roman" w:eastAsia="宋体"/>
        </w:rPr>
      </w:pPr>
      <w:bookmarkStart w:id="45" w:name="_bookmark24"/>
      <w:bookmarkEnd w:id="45"/>
      <w:bookmarkStart w:id="46" w:name="_Toc20785"/>
      <w:r>
        <w:rPr>
          <w:rFonts w:ascii="Times New Roman" w:hAnsi="Times New Roman" w:eastAsia="宋体"/>
        </w:rPr>
        <w:t>3.4.2排放因子和计算系数数据及来源的核查</w:t>
      </w:r>
      <w:bookmarkEnd w:id="46"/>
    </w:p>
    <w:p w14:paraId="5AB983B6">
      <w:pPr>
        <w:pStyle w:val="5"/>
        <w:bidi w:val="0"/>
        <w:rPr>
          <w:rFonts w:ascii="Times New Roman" w:hAnsi="Times New Roman" w:eastAsia="宋体"/>
        </w:rPr>
      </w:pPr>
      <w:r>
        <w:rPr>
          <w:rFonts w:ascii="Times New Roman" w:hAnsi="Times New Roman" w:eastAsia="宋体"/>
        </w:rPr>
        <w:t>3.4.2.1净购入电力的排放因子和计算系数</w:t>
      </w:r>
    </w:p>
    <w:p w14:paraId="6034FBCE">
      <w:pPr>
        <w:spacing w:line="185" w:lineRule="exact"/>
        <w:rPr>
          <w:rFonts w:ascii="Times New Roman" w:hAnsi="Times New Roman" w:eastAsia="宋体"/>
        </w:rPr>
      </w:pPr>
    </w:p>
    <w:tbl>
      <w:tblPr>
        <w:tblStyle w:val="15"/>
        <w:tblW w:w="8315" w:type="dxa"/>
        <w:tblInd w:w="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32"/>
        <w:gridCol w:w="3076"/>
        <w:gridCol w:w="3407"/>
      </w:tblGrid>
      <w:tr w14:paraId="6260A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832" w:type="dxa"/>
            <w:vAlign w:val="top"/>
          </w:tcPr>
          <w:p w14:paraId="6244A817">
            <w:pPr>
              <w:spacing w:before="109" w:line="227" w:lineRule="auto"/>
              <w:ind w:left="476"/>
              <w:rPr>
                <w:rFonts w:ascii="Times New Roman" w:hAnsi="Times New Roman" w:eastAsia="宋体" w:cs="宋体"/>
                <w:sz w:val="23"/>
                <w:szCs w:val="23"/>
              </w:rPr>
            </w:pPr>
            <w:r>
              <w:rPr>
                <w:rFonts w:ascii="Times New Roman" w:hAnsi="Times New Roman" w:eastAsia="宋体" w:cs="宋体"/>
                <w:spacing w:val="-4"/>
                <w:sz w:val="23"/>
                <w:szCs w:val="23"/>
              </w:rPr>
              <w:t>参</w:t>
            </w:r>
            <w:r>
              <w:rPr>
                <w:rFonts w:ascii="Times New Roman" w:hAnsi="Times New Roman" w:eastAsia="宋体" w:cs="宋体"/>
                <w:spacing w:val="-3"/>
                <w:sz w:val="23"/>
                <w:szCs w:val="23"/>
              </w:rPr>
              <w:t>数名称</w:t>
            </w:r>
          </w:p>
        </w:tc>
        <w:tc>
          <w:tcPr>
            <w:tcW w:w="6483" w:type="dxa"/>
            <w:gridSpan w:val="2"/>
            <w:vAlign w:val="top"/>
          </w:tcPr>
          <w:p w14:paraId="10BE9746">
            <w:pPr>
              <w:spacing w:before="109" w:line="227" w:lineRule="auto"/>
              <w:ind w:left="2486"/>
              <w:rPr>
                <w:rFonts w:ascii="Times New Roman" w:hAnsi="Times New Roman" w:eastAsia="宋体" w:cs="宋体"/>
                <w:sz w:val="23"/>
                <w:szCs w:val="23"/>
              </w:rPr>
            </w:pPr>
            <w:r>
              <w:rPr>
                <w:rFonts w:ascii="Times New Roman" w:hAnsi="Times New Roman" w:eastAsia="宋体" w:cs="宋体"/>
                <w:spacing w:val="-9"/>
                <w:sz w:val="23"/>
                <w:szCs w:val="23"/>
              </w:rPr>
              <w:t>电</w:t>
            </w:r>
            <w:r>
              <w:rPr>
                <w:rFonts w:ascii="Times New Roman" w:hAnsi="Times New Roman" w:eastAsia="宋体" w:cs="宋体"/>
                <w:spacing w:val="-8"/>
                <w:sz w:val="23"/>
                <w:szCs w:val="23"/>
              </w:rPr>
              <w:t>力的排放因子</w:t>
            </w:r>
          </w:p>
        </w:tc>
      </w:tr>
      <w:tr w14:paraId="68329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832" w:type="dxa"/>
            <w:vMerge w:val="restart"/>
            <w:tcBorders>
              <w:bottom w:val="nil"/>
            </w:tcBorders>
            <w:vAlign w:val="top"/>
          </w:tcPr>
          <w:p w14:paraId="75C1E99B">
            <w:pPr>
              <w:spacing w:line="261" w:lineRule="auto"/>
              <w:rPr>
                <w:rFonts w:ascii="Times New Roman" w:hAnsi="Times New Roman" w:eastAsia="宋体"/>
                <w:sz w:val="21"/>
              </w:rPr>
            </w:pPr>
          </w:p>
          <w:p w14:paraId="1EA505EE">
            <w:pPr>
              <w:spacing w:before="75" w:line="227" w:lineRule="auto"/>
              <w:ind w:left="699"/>
              <w:rPr>
                <w:rFonts w:ascii="Times New Roman" w:hAnsi="Times New Roman" w:eastAsia="宋体" w:cs="宋体"/>
                <w:sz w:val="23"/>
                <w:szCs w:val="23"/>
              </w:rPr>
            </w:pPr>
            <w:r>
              <w:rPr>
                <w:rFonts w:ascii="Times New Roman" w:hAnsi="Times New Roman" w:eastAsia="宋体" w:cs="宋体"/>
                <w:spacing w:val="-1"/>
                <w:sz w:val="23"/>
                <w:szCs w:val="23"/>
              </w:rPr>
              <w:t>数值</w:t>
            </w:r>
          </w:p>
        </w:tc>
        <w:tc>
          <w:tcPr>
            <w:tcW w:w="3076" w:type="dxa"/>
            <w:vAlign w:val="top"/>
          </w:tcPr>
          <w:p w14:paraId="40C2CEA6">
            <w:pPr>
              <w:spacing w:before="107" w:line="227" w:lineRule="auto"/>
              <w:ind w:left="427"/>
              <w:rPr>
                <w:rFonts w:ascii="Times New Roman" w:hAnsi="Times New Roman" w:eastAsia="宋体" w:cs="宋体"/>
                <w:sz w:val="23"/>
                <w:szCs w:val="23"/>
              </w:rPr>
            </w:pPr>
            <w:r>
              <w:rPr>
                <w:rFonts w:ascii="Times New Roman" w:hAnsi="Times New Roman" w:eastAsia="宋体" w:cs="宋体"/>
                <w:spacing w:val="-6"/>
                <w:sz w:val="23"/>
                <w:szCs w:val="23"/>
              </w:rPr>
              <w:t>填报数</w:t>
            </w:r>
            <w:r>
              <w:rPr>
                <w:rFonts w:ascii="Times New Roman" w:hAnsi="Times New Roman" w:eastAsia="宋体" w:cs="宋体"/>
                <w:spacing w:val="-5"/>
                <w:sz w:val="23"/>
                <w:szCs w:val="23"/>
              </w:rPr>
              <w:t>据</w:t>
            </w:r>
            <w:r>
              <w:rPr>
                <w:rFonts w:ascii="Times New Roman" w:hAnsi="Times New Roman" w:eastAsia="宋体" w:cs="宋体"/>
                <w:spacing w:val="-3"/>
                <w:sz w:val="23"/>
                <w:szCs w:val="23"/>
              </w:rPr>
              <w:t xml:space="preserve"> (tCO</w:t>
            </w:r>
            <w:r>
              <w:rPr>
                <w:rFonts w:ascii="Times New Roman" w:hAnsi="Times New Roman" w:eastAsia="宋体" w:cs="宋体"/>
                <w:spacing w:val="-3"/>
                <w:sz w:val="23"/>
                <w:szCs w:val="23"/>
                <w:vertAlign w:val="subscript"/>
              </w:rPr>
              <w:t>2</w:t>
            </w:r>
            <w:r>
              <w:rPr>
                <w:rFonts w:ascii="Times New Roman" w:hAnsi="Times New Roman" w:eastAsia="宋体" w:cs="宋体"/>
                <w:spacing w:val="-3"/>
                <w:sz w:val="23"/>
                <w:szCs w:val="23"/>
              </w:rPr>
              <w:t>/MWh)</w:t>
            </w:r>
          </w:p>
        </w:tc>
        <w:tc>
          <w:tcPr>
            <w:tcW w:w="3407" w:type="dxa"/>
            <w:vAlign w:val="top"/>
          </w:tcPr>
          <w:p w14:paraId="6917104C">
            <w:pPr>
              <w:spacing w:before="107" w:line="227" w:lineRule="auto"/>
              <w:ind w:left="587"/>
              <w:rPr>
                <w:rFonts w:ascii="Times New Roman" w:hAnsi="Times New Roman" w:eastAsia="宋体" w:cs="宋体"/>
                <w:sz w:val="23"/>
                <w:szCs w:val="23"/>
              </w:rPr>
            </w:pPr>
            <w:r>
              <w:rPr>
                <w:rFonts w:ascii="Times New Roman" w:hAnsi="Times New Roman" w:eastAsia="宋体" w:cs="宋体"/>
                <w:spacing w:val="-6"/>
                <w:sz w:val="23"/>
                <w:szCs w:val="23"/>
              </w:rPr>
              <w:t>核查数</w:t>
            </w:r>
            <w:r>
              <w:rPr>
                <w:rFonts w:ascii="Times New Roman" w:hAnsi="Times New Roman" w:eastAsia="宋体" w:cs="宋体"/>
                <w:spacing w:val="-4"/>
                <w:sz w:val="23"/>
                <w:szCs w:val="23"/>
              </w:rPr>
              <w:t>据</w:t>
            </w:r>
            <w:r>
              <w:rPr>
                <w:rFonts w:ascii="Times New Roman" w:hAnsi="Times New Roman" w:eastAsia="宋体" w:cs="宋体"/>
                <w:spacing w:val="-3"/>
                <w:sz w:val="23"/>
                <w:szCs w:val="23"/>
              </w:rPr>
              <w:t xml:space="preserve"> (tCO</w:t>
            </w:r>
            <w:r>
              <w:rPr>
                <w:rFonts w:ascii="Times New Roman" w:hAnsi="Times New Roman" w:eastAsia="宋体" w:cs="宋体"/>
                <w:spacing w:val="-3"/>
                <w:sz w:val="23"/>
                <w:szCs w:val="23"/>
                <w:vertAlign w:val="subscript"/>
              </w:rPr>
              <w:t>2</w:t>
            </w:r>
            <w:r>
              <w:rPr>
                <w:rFonts w:ascii="Times New Roman" w:hAnsi="Times New Roman" w:eastAsia="宋体" w:cs="宋体"/>
                <w:spacing w:val="-3"/>
                <w:sz w:val="23"/>
                <w:szCs w:val="23"/>
              </w:rPr>
              <w:t>/MWh)</w:t>
            </w:r>
          </w:p>
        </w:tc>
      </w:tr>
      <w:tr w14:paraId="67D8F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832" w:type="dxa"/>
            <w:vMerge w:val="continue"/>
            <w:tcBorders>
              <w:top w:val="nil"/>
            </w:tcBorders>
            <w:vAlign w:val="top"/>
          </w:tcPr>
          <w:p w14:paraId="095F77BA">
            <w:pPr>
              <w:rPr>
                <w:rFonts w:ascii="Times New Roman" w:hAnsi="Times New Roman" w:eastAsia="宋体"/>
                <w:sz w:val="21"/>
              </w:rPr>
            </w:pPr>
          </w:p>
        </w:tc>
        <w:tc>
          <w:tcPr>
            <w:tcW w:w="3076" w:type="dxa"/>
            <w:vAlign w:val="top"/>
          </w:tcPr>
          <w:p w14:paraId="1D52116F">
            <w:pPr>
              <w:spacing w:before="143" w:line="191" w:lineRule="auto"/>
              <w:ind w:left="1209"/>
              <w:rPr>
                <w:rFonts w:hint="eastAsia" w:ascii="Times New Roman" w:hAnsi="Times New Roman" w:eastAsia="宋体" w:cs="宋体"/>
                <w:sz w:val="23"/>
                <w:szCs w:val="23"/>
                <w:highlight w:val="none"/>
                <w:lang w:val="en-US" w:eastAsia="zh-CN"/>
              </w:rPr>
            </w:pPr>
            <w:r>
              <w:rPr>
                <w:rFonts w:hint="eastAsia" w:ascii="Times New Roman" w:hAnsi="Times New Roman" w:eastAsia="宋体" w:cs="宋体"/>
                <w:spacing w:val="-4"/>
                <w:sz w:val="23"/>
                <w:szCs w:val="23"/>
                <w:lang w:eastAsia="zh-CN"/>
              </w:rPr>
              <w:t>0.7035</w:t>
            </w:r>
          </w:p>
        </w:tc>
        <w:tc>
          <w:tcPr>
            <w:tcW w:w="3407" w:type="dxa"/>
            <w:vAlign w:val="top"/>
          </w:tcPr>
          <w:p w14:paraId="28EC8328">
            <w:pPr>
              <w:spacing w:before="143" w:line="191" w:lineRule="auto"/>
              <w:ind w:left="1371"/>
              <w:rPr>
                <w:rFonts w:hint="eastAsia" w:ascii="Times New Roman" w:hAnsi="Times New Roman" w:eastAsia="宋体" w:cs="宋体"/>
                <w:sz w:val="23"/>
                <w:szCs w:val="23"/>
                <w:highlight w:val="none"/>
                <w:lang w:val="en-US" w:eastAsia="zh-CN"/>
              </w:rPr>
            </w:pPr>
            <w:r>
              <w:rPr>
                <w:rFonts w:hint="eastAsia" w:ascii="Times New Roman" w:hAnsi="Times New Roman" w:eastAsia="宋体" w:cs="宋体"/>
                <w:spacing w:val="-4"/>
                <w:sz w:val="23"/>
                <w:szCs w:val="23"/>
                <w:lang w:eastAsia="zh-CN"/>
              </w:rPr>
              <w:t>0.7035</w:t>
            </w:r>
          </w:p>
        </w:tc>
      </w:tr>
      <w:tr w14:paraId="2FD49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832" w:type="dxa"/>
            <w:vAlign w:val="top"/>
          </w:tcPr>
          <w:p w14:paraId="5A318554">
            <w:pPr>
              <w:spacing w:before="191" w:line="227" w:lineRule="auto"/>
              <w:ind w:left="476"/>
              <w:rPr>
                <w:rFonts w:ascii="Times New Roman" w:hAnsi="Times New Roman" w:eastAsia="宋体" w:cs="宋体"/>
                <w:sz w:val="23"/>
                <w:szCs w:val="23"/>
              </w:rPr>
            </w:pPr>
            <w:r>
              <w:rPr>
                <w:rFonts w:ascii="Times New Roman" w:hAnsi="Times New Roman" w:eastAsia="宋体" w:cs="宋体"/>
                <w:spacing w:val="-4"/>
                <w:sz w:val="23"/>
                <w:szCs w:val="23"/>
              </w:rPr>
              <w:t>数</w:t>
            </w:r>
            <w:r>
              <w:rPr>
                <w:rFonts w:ascii="Times New Roman" w:hAnsi="Times New Roman" w:eastAsia="宋体" w:cs="宋体"/>
                <w:spacing w:val="-3"/>
                <w:sz w:val="23"/>
                <w:szCs w:val="23"/>
              </w:rPr>
              <w:t>据来源</w:t>
            </w:r>
          </w:p>
        </w:tc>
        <w:tc>
          <w:tcPr>
            <w:tcW w:w="6483" w:type="dxa"/>
            <w:gridSpan w:val="2"/>
            <w:vAlign w:val="center"/>
          </w:tcPr>
          <w:p w14:paraId="4240B273">
            <w:pPr>
              <w:spacing w:before="35" w:line="235" w:lineRule="auto"/>
              <w:ind w:left="7" w:firstLine="5"/>
              <w:jc w:val="center"/>
              <w:rPr>
                <w:rFonts w:hint="default" w:ascii="Times New Roman" w:hAnsi="Times New Roman" w:eastAsia="宋体" w:cs="宋体"/>
                <w:sz w:val="23"/>
                <w:szCs w:val="23"/>
                <w:lang w:val="en-US" w:eastAsia="zh-CN"/>
              </w:rPr>
            </w:pPr>
            <w:r>
              <w:rPr>
                <w:rFonts w:hint="eastAsia" w:ascii="Times New Roman" w:hAnsi="Times New Roman" w:eastAsia="宋体" w:cs="宋体"/>
                <w:spacing w:val="-7"/>
                <w:sz w:val="23"/>
                <w:szCs w:val="23"/>
                <w:lang w:val="en-US" w:eastAsia="zh-CN"/>
              </w:rPr>
              <w:t>浙江省统计数提供数据</w:t>
            </w:r>
          </w:p>
        </w:tc>
      </w:tr>
      <w:tr w14:paraId="1DE2E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1832" w:type="dxa"/>
            <w:vAlign w:val="top"/>
          </w:tcPr>
          <w:p w14:paraId="668C9F84">
            <w:pPr>
              <w:spacing w:line="270" w:lineRule="auto"/>
              <w:rPr>
                <w:rFonts w:ascii="Times New Roman" w:hAnsi="Times New Roman" w:eastAsia="宋体"/>
                <w:sz w:val="21"/>
              </w:rPr>
            </w:pPr>
          </w:p>
          <w:p w14:paraId="7DA53C30">
            <w:pPr>
              <w:spacing w:before="75" w:line="228" w:lineRule="auto"/>
              <w:ind w:left="477"/>
              <w:rPr>
                <w:rFonts w:ascii="Times New Roman" w:hAnsi="Times New Roman" w:eastAsia="宋体" w:cs="宋体"/>
                <w:sz w:val="23"/>
                <w:szCs w:val="23"/>
              </w:rPr>
            </w:pPr>
            <w:r>
              <w:rPr>
                <w:rFonts w:ascii="Times New Roman" w:hAnsi="Times New Roman" w:eastAsia="宋体" w:cs="宋体"/>
                <w:spacing w:val="-5"/>
                <w:sz w:val="23"/>
                <w:szCs w:val="23"/>
              </w:rPr>
              <w:t>核</w:t>
            </w:r>
            <w:r>
              <w:rPr>
                <w:rFonts w:ascii="Times New Roman" w:hAnsi="Times New Roman" w:eastAsia="宋体" w:cs="宋体"/>
                <w:spacing w:val="-3"/>
                <w:sz w:val="23"/>
                <w:szCs w:val="23"/>
              </w:rPr>
              <w:t>查结论</w:t>
            </w:r>
          </w:p>
        </w:tc>
        <w:tc>
          <w:tcPr>
            <w:tcW w:w="6483" w:type="dxa"/>
            <w:gridSpan w:val="2"/>
            <w:vAlign w:val="center"/>
          </w:tcPr>
          <w:p w14:paraId="59CA4749">
            <w:pPr>
              <w:spacing w:before="38" w:line="265" w:lineRule="auto"/>
              <w:ind w:left="7" w:firstLine="4"/>
              <w:jc w:val="both"/>
              <w:rPr>
                <w:rFonts w:ascii="Times New Roman" w:hAnsi="Times New Roman" w:eastAsia="宋体" w:cs="宋体"/>
                <w:sz w:val="23"/>
                <w:szCs w:val="23"/>
              </w:rPr>
            </w:pPr>
            <w:r>
              <w:rPr>
                <w:rFonts w:ascii="Times New Roman" w:hAnsi="Times New Roman" w:eastAsia="宋体" w:cs="宋体"/>
                <w:spacing w:val="1"/>
                <w:sz w:val="23"/>
                <w:szCs w:val="23"/>
              </w:rPr>
              <w:t>受核查方电力的排放因子来源于</w:t>
            </w:r>
            <w:r>
              <w:rPr>
                <w:rFonts w:hint="eastAsia" w:ascii="Times New Roman" w:hAnsi="Times New Roman" w:eastAsia="宋体" w:cs="宋体"/>
                <w:spacing w:val="1"/>
                <w:sz w:val="23"/>
                <w:szCs w:val="23"/>
                <w:lang w:val="en-US" w:eastAsia="zh-CN"/>
              </w:rPr>
              <w:t>浙江省统计数提供数据</w:t>
            </w:r>
            <w:r>
              <w:rPr>
                <w:rFonts w:ascii="Times New Roman" w:hAnsi="Times New Roman" w:eastAsia="宋体" w:cs="宋体"/>
                <w:spacing w:val="-7"/>
                <w:sz w:val="23"/>
                <w:szCs w:val="23"/>
              </w:rPr>
              <w:t>，经现场核查确认受核查方使用数据符合指南要</w:t>
            </w:r>
            <w:r>
              <w:rPr>
                <w:rFonts w:ascii="Times New Roman" w:hAnsi="Times New Roman" w:eastAsia="宋体" w:cs="宋体"/>
                <w:spacing w:val="-4"/>
                <w:sz w:val="23"/>
                <w:szCs w:val="23"/>
              </w:rPr>
              <w:t>求</w:t>
            </w:r>
            <w:r>
              <w:rPr>
                <w:rFonts w:ascii="Times New Roman" w:hAnsi="Times New Roman" w:eastAsia="宋体" w:cs="宋体"/>
                <w:position w:val="1"/>
                <w:sz w:val="23"/>
                <w:szCs w:val="23"/>
              </w:rPr>
              <w:t>。</w:t>
            </w:r>
          </w:p>
        </w:tc>
      </w:tr>
    </w:tbl>
    <w:p w14:paraId="7016ADD9">
      <w:pPr>
        <w:pStyle w:val="4"/>
        <w:bidi w:val="0"/>
        <w:rPr>
          <w:rFonts w:ascii="Times New Roman" w:hAnsi="Times New Roman" w:eastAsia="宋体"/>
        </w:rPr>
      </w:pPr>
      <w:bookmarkStart w:id="47" w:name="_bookmark25"/>
      <w:bookmarkEnd w:id="47"/>
      <w:bookmarkStart w:id="48" w:name="_Toc9321"/>
      <w:r>
        <w:rPr>
          <w:rFonts w:ascii="Times New Roman" w:hAnsi="Times New Roman" w:eastAsia="宋体"/>
        </w:rPr>
        <w:t>3.4.3法人边界排放量的核查</w:t>
      </w:r>
      <w:bookmarkEnd w:id="48"/>
    </w:p>
    <w:p w14:paraId="7DF49195">
      <w:pPr>
        <w:pStyle w:val="7"/>
        <w:bidi w:val="0"/>
        <w:rPr>
          <w:rFonts w:ascii="Times New Roman" w:hAnsi="Times New Roman" w:eastAsia="宋体"/>
        </w:rPr>
      </w:pPr>
      <w:r>
        <w:rPr>
          <w:rFonts w:ascii="Times New Roman" w:hAnsi="Times New Roman" w:eastAsia="宋体"/>
        </w:rPr>
        <w:t>根据上述确认的活动水平数据及排放因子，核查组重新计算了受核 查方的温室气体排放量，结果如下：</w:t>
      </w:r>
    </w:p>
    <w:p w14:paraId="3E44D2CF">
      <w:pPr>
        <w:pStyle w:val="5"/>
        <w:bidi w:val="0"/>
        <w:rPr>
          <w:rFonts w:ascii="Times New Roman" w:hAnsi="Times New Roman" w:eastAsia="宋体"/>
        </w:rPr>
      </w:pPr>
      <w:r>
        <w:rPr>
          <w:rFonts w:ascii="Times New Roman" w:hAnsi="Times New Roman" w:eastAsia="宋体"/>
        </w:rPr>
        <w:t>3.4.3.1燃料燃烧排放</w:t>
      </w:r>
    </w:p>
    <w:p w14:paraId="55383D01">
      <w:pPr>
        <w:pStyle w:val="7"/>
        <w:bidi w:val="0"/>
        <w:rPr>
          <w:rFonts w:ascii="Times New Roman" w:hAnsi="Times New Roman" w:eastAsia="宋体"/>
        </w:rPr>
      </w:pPr>
      <w:r>
        <w:rPr>
          <w:rFonts w:ascii="Times New Roman" w:hAnsi="Times New Roman" w:eastAsia="宋体"/>
        </w:rPr>
        <w:t>核查组确认，受核查方不存在燃料的使用产生的CO</w:t>
      </w:r>
      <w:r>
        <w:rPr>
          <w:rFonts w:ascii="Times New Roman" w:hAnsi="Times New Roman" w:eastAsia="宋体"/>
          <w:vertAlign w:val="subscript"/>
        </w:rPr>
        <w:t>2</w:t>
      </w:r>
      <w:r>
        <w:rPr>
          <w:rFonts w:ascii="Times New Roman" w:hAnsi="Times New Roman" w:eastAsia="宋体"/>
        </w:rPr>
        <w:t>排放。</w:t>
      </w:r>
    </w:p>
    <w:p w14:paraId="61F57FFE">
      <w:pPr>
        <w:pStyle w:val="5"/>
        <w:bidi w:val="0"/>
        <w:rPr>
          <w:rFonts w:ascii="Times New Roman" w:hAnsi="Times New Roman" w:eastAsia="宋体"/>
        </w:rPr>
      </w:pPr>
      <w:r>
        <w:rPr>
          <w:rFonts w:ascii="Times New Roman" w:hAnsi="Times New Roman" w:eastAsia="宋体"/>
        </w:rPr>
        <w:t>3.4.3.2工业生产过程排放</w:t>
      </w:r>
    </w:p>
    <w:p w14:paraId="5FA0419D">
      <w:pPr>
        <w:pStyle w:val="7"/>
        <w:bidi w:val="0"/>
        <w:rPr>
          <w:rFonts w:ascii="Times New Roman" w:hAnsi="Times New Roman" w:eastAsia="宋体"/>
        </w:rPr>
      </w:pPr>
      <w:r>
        <w:rPr>
          <w:rFonts w:ascii="Times New Roman" w:hAnsi="Times New Roman" w:eastAsia="宋体"/>
        </w:rPr>
        <w:t>(1) 原材料消耗产生的CO</w:t>
      </w:r>
      <w:r>
        <w:rPr>
          <w:rFonts w:ascii="Times New Roman" w:hAnsi="Times New Roman" w:eastAsia="宋体"/>
          <w:vertAlign w:val="subscript"/>
        </w:rPr>
        <w:t>2</w:t>
      </w:r>
      <w:r>
        <w:rPr>
          <w:rFonts w:ascii="Times New Roman" w:hAnsi="Times New Roman" w:eastAsia="宋体"/>
        </w:rPr>
        <w:t>排放</w:t>
      </w:r>
    </w:p>
    <w:p w14:paraId="4C62CF3C">
      <w:pPr>
        <w:pStyle w:val="7"/>
        <w:bidi w:val="0"/>
        <w:rPr>
          <w:rFonts w:ascii="Times New Roman" w:hAnsi="Times New Roman" w:eastAsia="宋体"/>
        </w:rPr>
      </w:pPr>
      <w:r>
        <w:rPr>
          <w:rFonts w:ascii="Times New Roman" w:hAnsi="Times New Roman" w:eastAsia="宋体"/>
        </w:rPr>
        <w:t>核查组确认，受核查方</w:t>
      </w:r>
      <w:r>
        <w:rPr>
          <w:rFonts w:hint="eastAsia" w:ascii="Times New Roman" w:hAnsi="Times New Roman" w:eastAsia="宋体"/>
          <w:lang w:val="en-US" w:eastAsia="zh-CN"/>
        </w:rPr>
        <w:t>生产过程中不存在</w:t>
      </w:r>
      <w:r>
        <w:rPr>
          <w:rFonts w:ascii="Times New Roman" w:hAnsi="Times New Roman" w:eastAsia="宋体"/>
        </w:rPr>
        <w:t>CO</w:t>
      </w:r>
      <w:r>
        <w:rPr>
          <w:rFonts w:ascii="Times New Roman" w:hAnsi="Times New Roman" w:eastAsia="宋体"/>
          <w:vertAlign w:val="subscript"/>
        </w:rPr>
        <w:t>2</w:t>
      </w:r>
      <w:r>
        <w:rPr>
          <w:rFonts w:ascii="Times New Roman" w:hAnsi="Times New Roman" w:eastAsia="宋体"/>
        </w:rPr>
        <w:t xml:space="preserve">排放。 </w:t>
      </w:r>
    </w:p>
    <w:p w14:paraId="449B5191">
      <w:pPr>
        <w:pStyle w:val="7"/>
        <w:bidi w:val="0"/>
        <w:rPr>
          <w:rFonts w:ascii="Times New Roman" w:hAnsi="Times New Roman" w:eastAsia="宋体"/>
        </w:rPr>
      </w:pPr>
      <w:r>
        <w:rPr>
          <w:rFonts w:ascii="Times New Roman" w:hAnsi="Times New Roman" w:eastAsia="宋体"/>
        </w:rPr>
        <w:t>(2) 碳酸盐使用过程产生的CO</w:t>
      </w:r>
      <w:r>
        <w:rPr>
          <w:rFonts w:ascii="Times New Roman" w:hAnsi="Times New Roman" w:eastAsia="宋体"/>
          <w:vertAlign w:val="subscript"/>
        </w:rPr>
        <w:t>2</w:t>
      </w:r>
      <w:r>
        <w:rPr>
          <w:rFonts w:ascii="Times New Roman" w:hAnsi="Times New Roman" w:eastAsia="宋体"/>
        </w:rPr>
        <w:t>排放</w:t>
      </w:r>
    </w:p>
    <w:p w14:paraId="30517AF2">
      <w:pPr>
        <w:pStyle w:val="7"/>
        <w:bidi w:val="0"/>
        <w:rPr>
          <w:rFonts w:ascii="Times New Roman" w:hAnsi="Times New Roman" w:eastAsia="宋体"/>
        </w:rPr>
      </w:pPr>
      <w:r>
        <w:rPr>
          <w:rFonts w:ascii="Times New Roman" w:hAnsi="Times New Roman" w:eastAsia="宋体"/>
        </w:rPr>
        <w:t>核查组确认，受核查方不存在碳酸盐使用过程过CO</w:t>
      </w:r>
      <w:r>
        <w:rPr>
          <w:rFonts w:ascii="Times New Roman" w:hAnsi="Times New Roman" w:eastAsia="宋体"/>
          <w:vertAlign w:val="subscript"/>
        </w:rPr>
        <w:t>2</w:t>
      </w:r>
      <w:r>
        <w:rPr>
          <w:rFonts w:ascii="Times New Roman" w:hAnsi="Times New Roman" w:eastAsia="宋体"/>
        </w:rPr>
        <w:t>排放。</w:t>
      </w:r>
    </w:p>
    <w:p w14:paraId="32FE41E2">
      <w:pPr>
        <w:pStyle w:val="5"/>
        <w:bidi w:val="0"/>
        <w:rPr>
          <w:rFonts w:ascii="Times New Roman" w:hAnsi="Times New Roman" w:eastAsia="宋体"/>
        </w:rPr>
      </w:pPr>
      <w:r>
        <w:rPr>
          <w:rFonts w:ascii="Times New Roman" w:hAnsi="Times New Roman" w:eastAsia="宋体"/>
        </w:rPr>
        <w:t>3.4.3.3 CO</w:t>
      </w:r>
      <w:r>
        <w:rPr>
          <w:rFonts w:ascii="Times New Roman" w:hAnsi="Times New Roman" w:eastAsia="宋体"/>
          <w:vertAlign w:val="subscript"/>
        </w:rPr>
        <w:t>2</w:t>
      </w:r>
      <w:r>
        <w:rPr>
          <w:rFonts w:ascii="Times New Roman" w:hAnsi="Times New Roman" w:eastAsia="宋体"/>
        </w:rPr>
        <w:t>回收利用量</w:t>
      </w:r>
    </w:p>
    <w:p w14:paraId="67C8A63B">
      <w:pPr>
        <w:pStyle w:val="7"/>
        <w:bidi w:val="0"/>
        <w:rPr>
          <w:rFonts w:ascii="Times New Roman" w:hAnsi="Times New Roman" w:eastAsia="宋体"/>
        </w:rPr>
      </w:pPr>
      <w:r>
        <w:rPr>
          <w:rFonts w:ascii="Times New Roman" w:hAnsi="Times New Roman" w:eastAsia="宋体"/>
        </w:rPr>
        <w:t>企业生产过程中没有二氧化碳的产生，所以经核查组确认，受核查方不存在CO</w:t>
      </w:r>
      <w:r>
        <w:rPr>
          <w:rFonts w:ascii="Times New Roman" w:hAnsi="Times New Roman" w:eastAsia="宋体"/>
          <w:vertAlign w:val="subscript"/>
        </w:rPr>
        <w:t>2</w:t>
      </w:r>
      <w:r>
        <w:rPr>
          <w:rFonts w:ascii="Times New Roman" w:hAnsi="Times New Roman" w:eastAsia="宋体"/>
        </w:rPr>
        <w:t xml:space="preserve"> 回收利用。</w:t>
      </w:r>
    </w:p>
    <w:p w14:paraId="0B50F6B0">
      <w:pPr>
        <w:pStyle w:val="5"/>
        <w:bidi w:val="0"/>
        <w:rPr>
          <w:rFonts w:ascii="Times New Roman" w:hAnsi="Times New Roman" w:eastAsia="宋体"/>
        </w:rPr>
      </w:pPr>
      <w:r>
        <w:rPr>
          <w:rFonts w:ascii="Times New Roman" w:hAnsi="Times New Roman" w:eastAsia="宋体"/>
        </w:rPr>
        <w:t>3.4.3.4净购入电力消费引起的CO</w:t>
      </w:r>
      <w:r>
        <w:rPr>
          <w:rFonts w:ascii="Times New Roman" w:hAnsi="Times New Roman" w:eastAsia="宋体"/>
          <w:vertAlign w:val="subscript"/>
        </w:rPr>
        <w:t>2</w:t>
      </w:r>
      <w:r>
        <w:rPr>
          <w:rFonts w:ascii="Times New Roman" w:hAnsi="Times New Roman" w:eastAsia="宋体"/>
        </w:rPr>
        <w:t>排放</w:t>
      </w:r>
    </w:p>
    <w:p w14:paraId="5F12CCC0">
      <w:pPr>
        <w:pStyle w:val="5"/>
        <w:bidi w:val="0"/>
        <w:rPr>
          <w:rFonts w:ascii="Times New Roman" w:hAnsi="Times New Roman" w:eastAsia="宋体"/>
        </w:rPr>
        <w:sectPr>
          <w:headerReference r:id="rId13" w:type="default"/>
          <w:footerReference r:id="rId14" w:type="default"/>
          <w:pgSz w:w="11906" w:h="16840"/>
          <w:pgMar w:top="1171" w:right="1785" w:bottom="1025" w:left="1783" w:header="901" w:footer="852" w:gutter="0"/>
          <w:pgNumType w:fmt="decimal"/>
          <w:cols w:space="720" w:num="1"/>
        </w:sectPr>
      </w:pPr>
    </w:p>
    <w:p w14:paraId="00FAACA0">
      <w:pPr>
        <w:pStyle w:val="6"/>
        <w:bidi w:val="0"/>
        <w:rPr>
          <w:rFonts w:ascii="Times New Roman" w:hAnsi="Times New Roman" w:eastAsia="宋体"/>
        </w:rPr>
      </w:pPr>
      <w:r>
        <w:rPr>
          <w:rFonts w:ascii="Times New Roman" w:hAnsi="Times New Roman" w:eastAsia="宋体"/>
        </w:rPr>
        <w:t>表3-</w:t>
      </w:r>
      <w:r>
        <w:rPr>
          <w:rFonts w:hint="eastAsia" w:ascii="Times New Roman" w:hAnsi="Times New Roman" w:eastAsia="宋体"/>
          <w:lang w:val="en-US" w:eastAsia="zh-CN"/>
        </w:rPr>
        <w:t>7</w:t>
      </w:r>
      <w:r>
        <w:rPr>
          <w:rFonts w:ascii="Times New Roman" w:hAnsi="Times New Roman" w:eastAsia="宋体"/>
        </w:rPr>
        <w:t xml:space="preserve"> 核查确认的净购入电力消费引起的CO</w:t>
      </w:r>
      <w:r>
        <w:rPr>
          <w:rFonts w:ascii="Times New Roman" w:hAnsi="Times New Roman" w:eastAsia="宋体"/>
          <w:vertAlign w:val="subscript"/>
        </w:rPr>
        <w:t>2</w:t>
      </w:r>
      <w:r>
        <w:rPr>
          <w:rFonts w:ascii="Times New Roman" w:hAnsi="Times New Roman" w:eastAsia="宋体"/>
        </w:rPr>
        <w:t>排放量</w:t>
      </w:r>
    </w:p>
    <w:p w14:paraId="5FE46B2A">
      <w:pPr>
        <w:spacing w:line="151" w:lineRule="exact"/>
        <w:rPr>
          <w:rFonts w:ascii="Times New Roman" w:hAnsi="Times New Roman" w:eastAsia="宋体"/>
        </w:rPr>
      </w:pPr>
    </w:p>
    <w:tbl>
      <w:tblPr>
        <w:tblStyle w:val="15"/>
        <w:tblW w:w="831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5"/>
        <w:gridCol w:w="1587"/>
        <w:gridCol w:w="2694"/>
        <w:gridCol w:w="1413"/>
        <w:gridCol w:w="1503"/>
      </w:tblGrid>
      <w:tr w14:paraId="00AC8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1115" w:type="dxa"/>
            <w:vMerge w:val="restart"/>
            <w:tcBorders>
              <w:bottom w:val="nil"/>
            </w:tcBorders>
            <w:vAlign w:val="top"/>
          </w:tcPr>
          <w:p w14:paraId="2B2A3311">
            <w:pPr>
              <w:spacing w:line="371" w:lineRule="auto"/>
              <w:rPr>
                <w:rFonts w:ascii="Times New Roman" w:hAnsi="Times New Roman" w:eastAsia="宋体"/>
                <w:sz w:val="21"/>
              </w:rPr>
            </w:pPr>
          </w:p>
          <w:p w14:paraId="085FCBD1">
            <w:pPr>
              <w:spacing w:before="75" w:line="227" w:lineRule="auto"/>
              <w:ind w:left="339"/>
              <w:rPr>
                <w:rFonts w:ascii="Times New Roman" w:hAnsi="Times New Roman" w:eastAsia="宋体" w:cs="宋体"/>
                <w:sz w:val="23"/>
                <w:szCs w:val="23"/>
              </w:rPr>
            </w:pPr>
            <w:r>
              <w:rPr>
                <w:rFonts w:ascii="Times New Roman" w:hAnsi="Times New Roman" w:eastAsia="宋体" w:cs="宋体"/>
                <w:sz w:val="23"/>
                <w:szCs w:val="23"/>
              </w:rPr>
              <w:t>种类</w:t>
            </w:r>
          </w:p>
        </w:tc>
        <w:tc>
          <w:tcPr>
            <w:tcW w:w="1587" w:type="dxa"/>
            <w:vAlign w:val="top"/>
          </w:tcPr>
          <w:p w14:paraId="3A861B04">
            <w:pPr>
              <w:spacing w:before="59" w:line="228" w:lineRule="auto"/>
              <w:ind w:left="353"/>
              <w:rPr>
                <w:rFonts w:ascii="Times New Roman" w:hAnsi="Times New Roman" w:eastAsia="宋体" w:cs="宋体"/>
                <w:sz w:val="23"/>
                <w:szCs w:val="23"/>
              </w:rPr>
            </w:pPr>
            <w:r>
              <w:rPr>
                <w:rFonts w:ascii="Times New Roman" w:hAnsi="Times New Roman" w:eastAsia="宋体" w:cs="宋体"/>
                <w:spacing w:val="-5"/>
                <w:sz w:val="23"/>
                <w:szCs w:val="23"/>
              </w:rPr>
              <w:t>净</w:t>
            </w:r>
            <w:r>
              <w:rPr>
                <w:rFonts w:ascii="Times New Roman" w:hAnsi="Times New Roman" w:eastAsia="宋体" w:cs="宋体"/>
                <w:spacing w:val="-3"/>
                <w:sz w:val="23"/>
                <w:szCs w:val="23"/>
              </w:rPr>
              <w:t>购入量</w:t>
            </w:r>
          </w:p>
          <w:p w14:paraId="53411283">
            <w:pPr>
              <w:spacing w:before="28" w:line="230" w:lineRule="auto"/>
              <w:ind w:left="560"/>
              <w:rPr>
                <w:rFonts w:ascii="Times New Roman" w:hAnsi="Times New Roman" w:eastAsia="宋体" w:cs="宋体"/>
                <w:sz w:val="23"/>
                <w:szCs w:val="23"/>
              </w:rPr>
            </w:pPr>
            <w:r>
              <w:rPr>
                <w:rFonts w:ascii="Times New Roman" w:hAnsi="Times New Roman" w:eastAsia="宋体" w:cs="宋体"/>
                <w:spacing w:val="-14"/>
                <w:sz w:val="23"/>
                <w:szCs w:val="23"/>
              </w:rPr>
              <w:t>(</w:t>
            </w:r>
            <w:r>
              <w:rPr>
                <w:rFonts w:ascii="Times New Roman" w:hAnsi="Times New Roman" w:eastAsia="宋体" w:cs="宋体"/>
                <w:spacing w:val="-10"/>
                <w:sz w:val="23"/>
                <w:szCs w:val="23"/>
              </w:rPr>
              <w:t>MWh)</w:t>
            </w:r>
          </w:p>
        </w:tc>
        <w:tc>
          <w:tcPr>
            <w:tcW w:w="2694" w:type="dxa"/>
            <w:vAlign w:val="top"/>
          </w:tcPr>
          <w:p w14:paraId="752C4DFA">
            <w:pPr>
              <w:spacing w:before="60" w:line="225" w:lineRule="auto"/>
              <w:ind w:left="318"/>
              <w:rPr>
                <w:rFonts w:ascii="Times New Roman" w:hAnsi="Times New Roman" w:eastAsia="宋体" w:cs="宋体"/>
                <w:sz w:val="23"/>
                <w:szCs w:val="23"/>
              </w:rPr>
            </w:pPr>
            <w:r>
              <w:rPr>
                <w:rFonts w:ascii="Times New Roman" w:hAnsi="Times New Roman" w:eastAsia="宋体" w:cs="宋体"/>
                <w:spacing w:val="-6"/>
                <w:sz w:val="23"/>
                <w:szCs w:val="23"/>
              </w:rPr>
              <w:t>排放</w:t>
            </w:r>
            <w:r>
              <w:rPr>
                <w:rFonts w:ascii="Times New Roman" w:hAnsi="Times New Roman" w:eastAsia="宋体" w:cs="宋体"/>
                <w:spacing w:val="-4"/>
                <w:sz w:val="23"/>
                <w:szCs w:val="23"/>
              </w:rPr>
              <w:t>因</w:t>
            </w:r>
            <w:r>
              <w:rPr>
                <w:rFonts w:ascii="Times New Roman" w:hAnsi="Times New Roman" w:eastAsia="宋体" w:cs="宋体"/>
                <w:spacing w:val="-3"/>
                <w:sz w:val="23"/>
                <w:szCs w:val="23"/>
              </w:rPr>
              <w:t>子(tCO</w:t>
            </w:r>
            <w:r>
              <w:rPr>
                <w:rFonts w:ascii="Times New Roman" w:hAnsi="Times New Roman" w:eastAsia="宋体" w:cs="宋体"/>
                <w:spacing w:val="-3"/>
                <w:position w:val="-3"/>
                <w:sz w:val="11"/>
                <w:szCs w:val="11"/>
              </w:rPr>
              <w:t>2</w:t>
            </w:r>
            <w:r>
              <w:rPr>
                <w:rFonts w:ascii="Times New Roman" w:hAnsi="Times New Roman" w:eastAsia="宋体" w:cs="宋体"/>
                <w:spacing w:val="-3"/>
                <w:sz w:val="23"/>
                <w:szCs w:val="23"/>
              </w:rPr>
              <w:t>/MWh或</w:t>
            </w:r>
          </w:p>
          <w:p w14:paraId="7DF70F72">
            <w:pPr>
              <w:spacing w:before="31" w:line="223" w:lineRule="auto"/>
              <w:ind w:left="941"/>
              <w:rPr>
                <w:rFonts w:ascii="Times New Roman" w:hAnsi="Times New Roman" w:eastAsia="宋体" w:cs="宋体"/>
                <w:sz w:val="23"/>
                <w:szCs w:val="23"/>
              </w:rPr>
            </w:pPr>
            <w:r>
              <w:rPr>
                <w:rFonts w:ascii="Times New Roman" w:hAnsi="Times New Roman" w:eastAsia="宋体" w:cs="宋体"/>
                <w:spacing w:val="-3"/>
                <w:sz w:val="23"/>
                <w:szCs w:val="23"/>
              </w:rPr>
              <w:t>tCO</w:t>
            </w:r>
            <w:r>
              <w:rPr>
                <w:rFonts w:ascii="Times New Roman" w:hAnsi="Times New Roman" w:eastAsia="宋体" w:cs="宋体"/>
                <w:spacing w:val="-3"/>
                <w:position w:val="-3"/>
                <w:sz w:val="11"/>
                <w:szCs w:val="11"/>
              </w:rPr>
              <w:t>2</w:t>
            </w:r>
            <w:r>
              <w:rPr>
                <w:rFonts w:ascii="Times New Roman" w:hAnsi="Times New Roman" w:eastAsia="宋体" w:cs="宋体"/>
                <w:spacing w:val="-3"/>
                <w:sz w:val="23"/>
                <w:szCs w:val="23"/>
              </w:rPr>
              <w:t>/GJ)</w:t>
            </w:r>
          </w:p>
        </w:tc>
        <w:tc>
          <w:tcPr>
            <w:tcW w:w="1413" w:type="dxa"/>
            <w:vAlign w:val="top"/>
          </w:tcPr>
          <w:p w14:paraId="5E2E3F93">
            <w:pPr>
              <w:spacing w:before="59" w:line="312" w:lineRule="exact"/>
              <w:ind w:left="379"/>
              <w:rPr>
                <w:rFonts w:ascii="Times New Roman" w:hAnsi="Times New Roman" w:eastAsia="宋体" w:cs="宋体"/>
                <w:sz w:val="23"/>
                <w:szCs w:val="23"/>
              </w:rPr>
            </w:pPr>
            <w:r>
              <w:rPr>
                <w:rFonts w:ascii="Times New Roman" w:hAnsi="Times New Roman" w:eastAsia="宋体" w:cs="宋体"/>
                <w:spacing w:val="-3"/>
                <w:position w:val="5"/>
                <w:sz w:val="23"/>
                <w:szCs w:val="23"/>
              </w:rPr>
              <w:t>排</w:t>
            </w:r>
            <w:r>
              <w:rPr>
                <w:rFonts w:ascii="Times New Roman" w:hAnsi="Times New Roman" w:eastAsia="宋体" w:cs="宋体"/>
                <w:spacing w:val="-2"/>
                <w:position w:val="5"/>
                <w:sz w:val="23"/>
                <w:szCs w:val="23"/>
              </w:rPr>
              <w:t>放量</w:t>
            </w:r>
          </w:p>
          <w:p w14:paraId="5F71793F">
            <w:pPr>
              <w:spacing w:line="223" w:lineRule="auto"/>
              <w:ind w:left="307"/>
              <w:rPr>
                <w:rFonts w:ascii="Times New Roman" w:hAnsi="Times New Roman" w:eastAsia="宋体" w:cs="宋体"/>
                <w:sz w:val="23"/>
                <w:szCs w:val="23"/>
              </w:rPr>
            </w:pPr>
            <w:r>
              <w:rPr>
                <w:rFonts w:ascii="Times New Roman" w:hAnsi="Times New Roman" w:eastAsia="宋体" w:cs="宋体"/>
                <w:spacing w:val="14"/>
                <w:sz w:val="23"/>
                <w:szCs w:val="23"/>
              </w:rPr>
              <w:t>(</w:t>
            </w:r>
            <w:r>
              <w:rPr>
                <w:rFonts w:ascii="Times New Roman" w:hAnsi="Times New Roman" w:eastAsia="宋体" w:cs="宋体"/>
                <w:sz w:val="23"/>
                <w:szCs w:val="23"/>
              </w:rPr>
              <w:t>tCO</w:t>
            </w:r>
            <w:r>
              <w:rPr>
                <w:rFonts w:ascii="Times New Roman" w:hAnsi="Times New Roman" w:eastAsia="宋体" w:cs="宋体"/>
                <w:spacing w:val="14"/>
                <w:position w:val="-3"/>
                <w:sz w:val="11"/>
                <w:szCs w:val="11"/>
              </w:rPr>
              <w:t xml:space="preserve">2 </w:t>
            </w:r>
            <w:r>
              <w:rPr>
                <w:rFonts w:ascii="Times New Roman" w:hAnsi="Times New Roman" w:eastAsia="宋体" w:cs="宋体"/>
                <w:spacing w:val="13"/>
                <w:sz w:val="23"/>
                <w:szCs w:val="23"/>
              </w:rPr>
              <w:t>)</w:t>
            </w:r>
          </w:p>
        </w:tc>
        <w:tc>
          <w:tcPr>
            <w:tcW w:w="1503" w:type="dxa"/>
            <w:vMerge w:val="restart"/>
            <w:tcBorders>
              <w:bottom w:val="nil"/>
            </w:tcBorders>
            <w:vAlign w:val="top"/>
          </w:tcPr>
          <w:p w14:paraId="48D65697">
            <w:pPr>
              <w:spacing w:before="292" w:line="312" w:lineRule="exact"/>
              <w:ind w:left="537"/>
              <w:rPr>
                <w:rFonts w:ascii="Times New Roman" w:hAnsi="Times New Roman" w:eastAsia="宋体" w:cs="宋体"/>
                <w:sz w:val="23"/>
                <w:szCs w:val="23"/>
              </w:rPr>
            </w:pPr>
            <w:r>
              <w:rPr>
                <w:rFonts w:ascii="Times New Roman" w:hAnsi="Times New Roman" w:eastAsia="宋体" w:cs="宋体"/>
                <w:spacing w:val="-1"/>
                <w:position w:val="5"/>
                <w:sz w:val="23"/>
                <w:szCs w:val="23"/>
              </w:rPr>
              <w:t>合</w:t>
            </w:r>
            <w:r>
              <w:rPr>
                <w:rFonts w:ascii="Times New Roman" w:hAnsi="Times New Roman" w:eastAsia="宋体" w:cs="宋体"/>
                <w:position w:val="5"/>
                <w:sz w:val="23"/>
                <w:szCs w:val="23"/>
              </w:rPr>
              <w:t>计</w:t>
            </w:r>
          </w:p>
          <w:p w14:paraId="095D187A">
            <w:pPr>
              <w:spacing w:line="223" w:lineRule="auto"/>
              <w:ind w:left="353"/>
              <w:rPr>
                <w:rFonts w:ascii="Times New Roman" w:hAnsi="Times New Roman" w:eastAsia="宋体" w:cs="宋体"/>
                <w:sz w:val="23"/>
                <w:szCs w:val="23"/>
              </w:rPr>
            </w:pPr>
            <w:r>
              <w:rPr>
                <w:rFonts w:ascii="Times New Roman" w:hAnsi="Times New Roman" w:eastAsia="宋体" w:cs="宋体"/>
                <w:spacing w:val="14"/>
                <w:sz w:val="23"/>
                <w:szCs w:val="23"/>
              </w:rPr>
              <w:t>(</w:t>
            </w:r>
            <w:r>
              <w:rPr>
                <w:rFonts w:ascii="Times New Roman" w:hAnsi="Times New Roman" w:eastAsia="宋体" w:cs="宋体"/>
                <w:sz w:val="23"/>
                <w:szCs w:val="23"/>
              </w:rPr>
              <w:t>tCO</w:t>
            </w:r>
            <w:r>
              <w:rPr>
                <w:rFonts w:ascii="Times New Roman" w:hAnsi="Times New Roman" w:eastAsia="宋体" w:cs="宋体"/>
                <w:spacing w:val="14"/>
                <w:position w:val="-3"/>
                <w:sz w:val="11"/>
                <w:szCs w:val="11"/>
              </w:rPr>
              <w:t xml:space="preserve">2 </w:t>
            </w:r>
            <w:r>
              <w:rPr>
                <w:rFonts w:ascii="Times New Roman" w:hAnsi="Times New Roman" w:eastAsia="宋体" w:cs="宋体"/>
                <w:spacing w:val="13"/>
                <w:sz w:val="23"/>
                <w:szCs w:val="23"/>
              </w:rPr>
              <w:t>)</w:t>
            </w:r>
          </w:p>
        </w:tc>
      </w:tr>
      <w:tr w14:paraId="04B91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115" w:type="dxa"/>
            <w:vMerge w:val="continue"/>
            <w:tcBorders>
              <w:top w:val="nil"/>
            </w:tcBorders>
            <w:vAlign w:val="top"/>
          </w:tcPr>
          <w:p w14:paraId="77F2027E">
            <w:pPr>
              <w:rPr>
                <w:rFonts w:ascii="Times New Roman" w:hAnsi="Times New Roman" w:eastAsia="宋体"/>
                <w:sz w:val="21"/>
              </w:rPr>
            </w:pPr>
          </w:p>
        </w:tc>
        <w:tc>
          <w:tcPr>
            <w:tcW w:w="1587" w:type="dxa"/>
            <w:vAlign w:val="top"/>
          </w:tcPr>
          <w:p w14:paraId="4D3E5137">
            <w:pPr>
              <w:spacing w:before="141" w:line="193" w:lineRule="auto"/>
              <w:ind w:left="734"/>
              <w:rPr>
                <w:rFonts w:ascii="Times New Roman" w:hAnsi="Times New Roman" w:eastAsia="宋体" w:cs="宋体"/>
                <w:sz w:val="23"/>
                <w:szCs w:val="23"/>
              </w:rPr>
            </w:pPr>
            <w:r>
              <w:rPr>
                <w:rFonts w:ascii="Times New Roman" w:hAnsi="Times New Roman" w:eastAsia="宋体" w:cs="宋体"/>
                <w:spacing w:val="3"/>
                <w:sz w:val="23"/>
                <w:szCs w:val="23"/>
              </w:rPr>
              <w:t>A</w:t>
            </w:r>
          </w:p>
        </w:tc>
        <w:tc>
          <w:tcPr>
            <w:tcW w:w="2694" w:type="dxa"/>
            <w:vAlign w:val="top"/>
          </w:tcPr>
          <w:p w14:paraId="4BE83BB2">
            <w:pPr>
              <w:spacing w:before="145" w:line="190" w:lineRule="auto"/>
              <w:ind w:left="1292"/>
              <w:rPr>
                <w:rFonts w:ascii="Times New Roman" w:hAnsi="Times New Roman" w:eastAsia="宋体" w:cs="宋体"/>
                <w:sz w:val="23"/>
                <w:szCs w:val="23"/>
              </w:rPr>
            </w:pPr>
            <w:r>
              <w:rPr>
                <w:rFonts w:ascii="Times New Roman" w:hAnsi="Times New Roman" w:eastAsia="宋体" w:cs="宋体"/>
                <w:spacing w:val="1"/>
                <w:sz w:val="23"/>
                <w:szCs w:val="23"/>
              </w:rPr>
              <w:t>B</w:t>
            </w:r>
          </w:p>
        </w:tc>
        <w:tc>
          <w:tcPr>
            <w:tcW w:w="1413" w:type="dxa"/>
            <w:vAlign w:val="top"/>
          </w:tcPr>
          <w:p w14:paraId="67353093">
            <w:pPr>
              <w:spacing w:before="105" w:line="309" w:lineRule="exact"/>
              <w:ind w:left="433"/>
              <w:rPr>
                <w:rFonts w:ascii="Times New Roman" w:hAnsi="Times New Roman" w:eastAsia="宋体" w:cs="宋体"/>
                <w:sz w:val="23"/>
                <w:szCs w:val="23"/>
              </w:rPr>
            </w:pPr>
            <w:r>
              <w:rPr>
                <w:rFonts w:ascii="Times New Roman" w:hAnsi="Times New Roman" w:eastAsia="宋体" w:cs="宋体"/>
                <w:spacing w:val="-2"/>
                <w:position w:val="1"/>
                <w:sz w:val="23"/>
                <w:szCs w:val="23"/>
              </w:rPr>
              <w:t>C=A*B</w:t>
            </w:r>
          </w:p>
        </w:tc>
        <w:tc>
          <w:tcPr>
            <w:tcW w:w="1503" w:type="dxa"/>
            <w:vMerge w:val="continue"/>
            <w:tcBorders>
              <w:top w:val="nil"/>
            </w:tcBorders>
            <w:vAlign w:val="top"/>
          </w:tcPr>
          <w:p w14:paraId="18C35B2C">
            <w:pPr>
              <w:rPr>
                <w:rFonts w:ascii="Times New Roman" w:hAnsi="Times New Roman" w:eastAsia="宋体"/>
                <w:sz w:val="21"/>
              </w:rPr>
            </w:pPr>
          </w:p>
        </w:tc>
      </w:tr>
      <w:tr w14:paraId="2BBB4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1115" w:type="dxa"/>
            <w:vAlign w:val="top"/>
          </w:tcPr>
          <w:p w14:paraId="13D0D38C">
            <w:pPr>
              <w:spacing w:before="190" w:line="227" w:lineRule="auto"/>
              <w:ind w:left="367"/>
              <w:rPr>
                <w:rFonts w:ascii="Times New Roman" w:hAnsi="Times New Roman" w:eastAsia="宋体" w:cs="宋体"/>
                <w:sz w:val="23"/>
                <w:szCs w:val="23"/>
              </w:rPr>
            </w:pPr>
            <w:r>
              <w:rPr>
                <w:rFonts w:ascii="Times New Roman" w:hAnsi="Times New Roman" w:eastAsia="宋体" w:cs="宋体"/>
                <w:spacing w:val="-15"/>
                <w:sz w:val="23"/>
                <w:szCs w:val="23"/>
              </w:rPr>
              <w:t>电</w:t>
            </w:r>
            <w:r>
              <w:rPr>
                <w:rFonts w:ascii="Times New Roman" w:hAnsi="Times New Roman" w:eastAsia="宋体" w:cs="宋体"/>
                <w:spacing w:val="-13"/>
                <w:sz w:val="23"/>
                <w:szCs w:val="23"/>
              </w:rPr>
              <w:t>力</w:t>
            </w:r>
          </w:p>
        </w:tc>
        <w:tc>
          <w:tcPr>
            <w:tcW w:w="1587" w:type="dxa"/>
            <w:vAlign w:val="top"/>
          </w:tcPr>
          <w:p w14:paraId="31084F03">
            <w:pPr>
              <w:spacing w:before="226" w:line="191" w:lineRule="auto"/>
              <w:ind w:left="336"/>
              <w:rPr>
                <w:rFonts w:hint="default" w:ascii="Times New Roman" w:hAnsi="Times New Roman" w:eastAsia="宋体" w:cs="宋体"/>
                <w:sz w:val="23"/>
                <w:szCs w:val="23"/>
                <w:lang w:val="en-US" w:eastAsia="zh-CN"/>
              </w:rPr>
            </w:pPr>
            <w:r>
              <w:rPr>
                <w:rFonts w:hint="eastAsia" w:ascii="Times New Roman" w:hAnsi="Times New Roman" w:eastAsia="宋体" w:cs="宋体"/>
                <w:sz w:val="23"/>
                <w:szCs w:val="23"/>
                <w:highlight w:val="none"/>
                <w:lang w:val="en-US" w:eastAsia="zh-CN"/>
              </w:rPr>
              <w:t>2448.6</w:t>
            </w:r>
          </w:p>
        </w:tc>
        <w:tc>
          <w:tcPr>
            <w:tcW w:w="2694" w:type="dxa"/>
            <w:vAlign w:val="top"/>
          </w:tcPr>
          <w:p w14:paraId="6E5B4445">
            <w:pPr>
              <w:spacing w:before="226" w:line="191" w:lineRule="auto"/>
              <w:ind w:left="1018"/>
              <w:rPr>
                <w:rFonts w:hint="eastAsia" w:ascii="Times New Roman" w:hAnsi="Times New Roman" w:eastAsia="宋体" w:cs="宋体"/>
                <w:sz w:val="23"/>
                <w:szCs w:val="23"/>
                <w:lang w:val="en-US" w:eastAsia="zh-CN"/>
              </w:rPr>
            </w:pPr>
            <w:r>
              <w:rPr>
                <w:rFonts w:hint="eastAsia" w:ascii="Times New Roman" w:hAnsi="Times New Roman" w:eastAsia="宋体" w:cs="宋体"/>
                <w:spacing w:val="-4"/>
                <w:sz w:val="23"/>
                <w:szCs w:val="23"/>
                <w:lang w:eastAsia="zh-CN"/>
              </w:rPr>
              <w:t>0.7035</w:t>
            </w:r>
          </w:p>
        </w:tc>
        <w:tc>
          <w:tcPr>
            <w:tcW w:w="1413" w:type="dxa"/>
            <w:vAlign w:val="center"/>
          </w:tcPr>
          <w:p w14:paraId="3CF7C65F">
            <w:pPr>
              <w:pStyle w:val="16"/>
              <w:bidi w:val="0"/>
              <w:jc w:val="center"/>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1722.59</w:t>
            </w:r>
          </w:p>
        </w:tc>
        <w:tc>
          <w:tcPr>
            <w:tcW w:w="1503" w:type="dxa"/>
            <w:vAlign w:val="center"/>
          </w:tcPr>
          <w:p w14:paraId="4252B8CB">
            <w:pPr>
              <w:pStyle w:val="16"/>
              <w:bidi w:val="0"/>
              <w:jc w:val="center"/>
              <w:rPr>
                <w:rFonts w:ascii="Times New Roman" w:hAnsi="Times New Roman" w:eastAsia="宋体"/>
                <w:highlight w:val="none"/>
              </w:rPr>
            </w:pPr>
            <w:r>
              <w:rPr>
                <w:rFonts w:hint="eastAsia" w:ascii="Times New Roman" w:hAnsi="Times New Roman" w:eastAsia="宋体"/>
                <w:highlight w:val="none"/>
                <w:lang w:val="en-US" w:eastAsia="zh-CN"/>
              </w:rPr>
              <w:t>1722.59</w:t>
            </w:r>
          </w:p>
        </w:tc>
      </w:tr>
      <w:tr w14:paraId="02D60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1115" w:type="dxa"/>
            <w:vAlign w:val="top"/>
          </w:tcPr>
          <w:p w14:paraId="0AED60F8">
            <w:pPr>
              <w:spacing w:before="191" w:line="229" w:lineRule="auto"/>
              <w:ind w:left="340"/>
              <w:rPr>
                <w:rFonts w:ascii="Times New Roman" w:hAnsi="Times New Roman" w:eastAsia="宋体" w:cs="宋体"/>
                <w:sz w:val="23"/>
                <w:szCs w:val="23"/>
              </w:rPr>
            </w:pPr>
            <w:r>
              <w:rPr>
                <w:rFonts w:ascii="Times New Roman" w:hAnsi="Times New Roman" w:eastAsia="宋体" w:cs="宋体"/>
                <w:spacing w:val="-1"/>
                <w:sz w:val="23"/>
                <w:szCs w:val="23"/>
              </w:rPr>
              <w:t>合</w:t>
            </w:r>
            <w:r>
              <w:rPr>
                <w:rFonts w:ascii="Times New Roman" w:hAnsi="Times New Roman" w:eastAsia="宋体" w:cs="宋体"/>
                <w:sz w:val="23"/>
                <w:szCs w:val="23"/>
              </w:rPr>
              <w:t>计</w:t>
            </w:r>
          </w:p>
        </w:tc>
        <w:tc>
          <w:tcPr>
            <w:tcW w:w="1587" w:type="dxa"/>
            <w:vAlign w:val="top"/>
          </w:tcPr>
          <w:p w14:paraId="43221B1D">
            <w:pPr>
              <w:spacing w:before="192" w:line="232" w:lineRule="auto"/>
              <w:ind w:left="740"/>
              <w:rPr>
                <w:rFonts w:ascii="Times New Roman" w:hAnsi="Times New Roman" w:eastAsia="宋体" w:cs="宋体"/>
                <w:sz w:val="23"/>
                <w:szCs w:val="23"/>
              </w:rPr>
            </w:pPr>
            <w:r>
              <w:rPr>
                <w:rFonts w:ascii="Times New Roman" w:hAnsi="Times New Roman" w:eastAsia="宋体" w:cs="宋体"/>
                <w:sz w:val="23"/>
                <w:szCs w:val="23"/>
              </w:rPr>
              <w:t>/</w:t>
            </w:r>
          </w:p>
        </w:tc>
        <w:tc>
          <w:tcPr>
            <w:tcW w:w="2694" w:type="dxa"/>
            <w:vAlign w:val="top"/>
          </w:tcPr>
          <w:p w14:paraId="2AB1FC89">
            <w:pPr>
              <w:spacing w:before="192" w:line="232" w:lineRule="auto"/>
              <w:ind w:left="1296"/>
              <w:rPr>
                <w:rFonts w:ascii="Times New Roman" w:hAnsi="Times New Roman" w:eastAsia="宋体" w:cs="宋体"/>
                <w:sz w:val="23"/>
                <w:szCs w:val="23"/>
              </w:rPr>
            </w:pPr>
            <w:r>
              <w:rPr>
                <w:rFonts w:ascii="Times New Roman" w:hAnsi="Times New Roman" w:eastAsia="宋体" w:cs="宋体"/>
                <w:sz w:val="23"/>
                <w:szCs w:val="23"/>
              </w:rPr>
              <w:t>/</w:t>
            </w:r>
          </w:p>
        </w:tc>
        <w:tc>
          <w:tcPr>
            <w:tcW w:w="1413" w:type="dxa"/>
            <w:vAlign w:val="center"/>
          </w:tcPr>
          <w:p w14:paraId="48031F1F">
            <w:pPr>
              <w:pStyle w:val="16"/>
              <w:bidi w:val="0"/>
              <w:jc w:val="center"/>
              <w:rPr>
                <w:rFonts w:ascii="Times New Roman" w:hAnsi="Times New Roman" w:eastAsia="宋体"/>
                <w:highlight w:val="none"/>
              </w:rPr>
            </w:pPr>
            <w:r>
              <w:rPr>
                <w:rFonts w:hint="eastAsia" w:ascii="Times New Roman" w:hAnsi="Times New Roman" w:eastAsia="宋体"/>
                <w:highlight w:val="none"/>
                <w:lang w:val="en-US" w:eastAsia="zh-CN"/>
              </w:rPr>
              <w:t>1722.59</w:t>
            </w:r>
          </w:p>
        </w:tc>
        <w:tc>
          <w:tcPr>
            <w:tcW w:w="1503" w:type="dxa"/>
            <w:vAlign w:val="center"/>
          </w:tcPr>
          <w:p w14:paraId="1742958B">
            <w:pPr>
              <w:pStyle w:val="16"/>
              <w:bidi w:val="0"/>
              <w:jc w:val="center"/>
              <w:rPr>
                <w:rFonts w:ascii="Times New Roman" w:hAnsi="Times New Roman" w:eastAsia="宋体"/>
                <w:highlight w:val="none"/>
              </w:rPr>
            </w:pPr>
            <w:r>
              <w:rPr>
                <w:rFonts w:hint="eastAsia" w:ascii="Times New Roman" w:hAnsi="Times New Roman" w:eastAsia="宋体"/>
                <w:highlight w:val="none"/>
                <w:lang w:val="en-US" w:eastAsia="zh-CN"/>
              </w:rPr>
              <w:t>1722.59</w:t>
            </w:r>
          </w:p>
        </w:tc>
      </w:tr>
    </w:tbl>
    <w:p w14:paraId="4C05D2B8">
      <w:pPr>
        <w:pStyle w:val="5"/>
        <w:bidi w:val="0"/>
        <w:rPr>
          <w:rFonts w:ascii="Times New Roman" w:hAnsi="Times New Roman" w:eastAsia="宋体"/>
        </w:rPr>
      </w:pPr>
      <w:r>
        <w:rPr>
          <w:rFonts w:ascii="Times New Roman" w:hAnsi="Times New Roman" w:eastAsia="宋体"/>
        </w:rPr>
        <w:t>3.4.3.5温室气体排放量汇总</w:t>
      </w:r>
    </w:p>
    <w:p w14:paraId="15FC1FA2">
      <w:pPr>
        <w:pStyle w:val="6"/>
        <w:bidi w:val="0"/>
        <w:rPr>
          <w:rFonts w:ascii="Times New Roman" w:hAnsi="Times New Roman" w:eastAsia="宋体"/>
        </w:rPr>
      </w:pPr>
      <w:r>
        <w:rPr>
          <w:rFonts w:ascii="Times New Roman" w:hAnsi="Times New Roman" w:eastAsia="宋体"/>
        </w:rPr>
        <w:t>表3-</w:t>
      </w:r>
      <w:r>
        <w:rPr>
          <w:rFonts w:hint="eastAsia" w:ascii="Times New Roman" w:hAnsi="Times New Roman" w:eastAsia="宋体"/>
          <w:lang w:val="en-US" w:eastAsia="zh-CN"/>
        </w:rPr>
        <w:t>8</w:t>
      </w:r>
      <w:r>
        <w:rPr>
          <w:rFonts w:ascii="Times New Roman" w:hAnsi="Times New Roman" w:eastAsia="宋体"/>
        </w:rPr>
        <w:t xml:space="preserve"> 核查确认的温室气体排放总量</w:t>
      </w:r>
    </w:p>
    <w:p w14:paraId="7B280F3C">
      <w:pPr>
        <w:spacing w:line="146" w:lineRule="exact"/>
        <w:rPr>
          <w:rFonts w:ascii="Times New Roman" w:hAnsi="Times New Roman" w:eastAsia="宋体"/>
        </w:rPr>
      </w:pPr>
    </w:p>
    <w:tbl>
      <w:tblPr>
        <w:tblStyle w:val="15"/>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46"/>
        <w:gridCol w:w="1424"/>
        <w:gridCol w:w="1582"/>
        <w:gridCol w:w="1556"/>
        <w:gridCol w:w="1394"/>
      </w:tblGrid>
      <w:tr w14:paraId="08BDE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2346" w:type="dxa"/>
            <w:vAlign w:val="top"/>
          </w:tcPr>
          <w:p w14:paraId="5A0D3D10">
            <w:pPr>
              <w:spacing w:before="243" w:line="227" w:lineRule="auto"/>
              <w:ind w:left="618"/>
              <w:rPr>
                <w:rFonts w:ascii="Times New Roman" w:hAnsi="Times New Roman" w:eastAsia="宋体" w:cs="宋体"/>
                <w:sz w:val="23"/>
                <w:szCs w:val="23"/>
              </w:rPr>
            </w:pPr>
            <w:r>
              <w:rPr>
                <w:rFonts w:ascii="Times New Roman" w:hAnsi="Times New Roman" w:eastAsia="宋体" w:cs="宋体"/>
                <w:spacing w:val="-6"/>
                <w:sz w:val="23"/>
                <w:szCs w:val="23"/>
              </w:rPr>
              <w:t>排</w:t>
            </w:r>
            <w:r>
              <w:rPr>
                <w:rFonts w:ascii="Times New Roman" w:hAnsi="Times New Roman" w:eastAsia="宋体" w:cs="宋体"/>
                <w:spacing w:val="-3"/>
                <w:sz w:val="23"/>
                <w:szCs w:val="23"/>
              </w:rPr>
              <w:t>放源类别</w:t>
            </w:r>
          </w:p>
        </w:tc>
        <w:tc>
          <w:tcPr>
            <w:tcW w:w="1424" w:type="dxa"/>
            <w:vAlign w:val="top"/>
          </w:tcPr>
          <w:p w14:paraId="2CE89461">
            <w:pPr>
              <w:spacing w:before="87" w:line="258" w:lineRule="auto"/>
              <w:ind w:left="214" w:right="21" w:hanging="167"/>
              <w:rPr>
                <w:rFonts w:ascii="Times New Roman" w:hAnsi="Times New Roman" w:eastAsia="宋体" w:cs="宋体"/>
                <w:sz w:val="23"/>
                <w:szCs w:val="23"/>
              </w:rPr>
            </w:pPr>
            <w:r>
              <w:rPr>
                <w:rFonts w:ascii="Times New Roman" w:hAnsi="Times New Roman" w:eastAsia="宋体" w:cs="宋体"/>
                <w:spacing w:val="-6"/>
                <w:sz w:val="23"/>
                <w:szCs w:val="23"/>
              </w:rPr>
              <w:t>温</w:t>
            </w:r>
            <w:r>
              <w:rPr>
                <w:rFonts w:ascii="Times New Roman" w:hAnsi="Times New Roman" w:eastAsia="宋体" w:cs="宋体"/>
                <w:spacing w:val="-5"/>
                <w:sz w:val="23"/>
                <w:szCs w:val="23"/>
              </w:rPr>
              <w:t>室气体本身</w:t>
            </w:r>
            <w:r>
              <w:rPr>
                <w:rFonts w:ascii="Times New Roman" w:hAnsi="Times New Roman" w:eastAsia="宋体" w:cs="宋体"/>
                <w:sz w:val="23"/>
                <w:szCs w:val="23"/>
              </w:rPr>
              <w:t xml:space="preserve"> </w:t>
            </w:r>
            <w:r>
              <w:rPr>
                <w:rFonts w:ascii="Times New Roman" w:hAnsi="Times New Roman" w:eastAsia="宋体" w:cs="宋体"/>
                <w:spacing w:val="-4"/>
                <w:sz w:val="23"/>
                <w:szCs w:val="23"/>
              </w:rPr>
              <w:t>质量 (t)</w:t>
            </w:r>
          </w:p>
        </w:tc>
        <w:tc>
          <w:tcPr>
            <w:tcW w:w="1582" w:type="dxa"/>
            <w:vAlign w:val="top"/>
          </w:tcPr>
          <w:p w14:paraId="7F55736F">
            <w:pPr>
              <w:spacing w:before="87" w:line="312" w:lineRule="exact"/>
              <w:ind w:left="434"/>
              <w:rPr>
                <w:rFonts w:ascii="Times New Roman" w:hAnsi="Times New Roman" w:eastAsia="宋体" w:cs="宋体"/>
                <w:sz w:val="23"/>
                <w:szCs w:val="23"/>
              </w:rPr>
            </w:pPr>
            <w:r>
              <w:rPr>
                <w:rFonts w:ascii="Times New Roman" w:hAnsi="Times New Roman" w:eastAsia="宋体" w:cs="宋体"/>
                <w:spacing w:val="-1"/>
                <w:position w:val="5"/>
                <w:sz w:val="23"/>
                <w:szCs w:val="23"/>
              </w:rPr>
              <w:t>CO</w:t>
            </w:r>
            <w:r>
              <w:rPr>
                <w:rFonts w:ascii="Times New Roman" w:hAnsi="Times New Roman" w:eastAsia="宋体" w:cs="宋体"/>
                <w:spacing w:val="-2"/>
                <w:position w:val="2"/>
                <w:sz w:val="11"/>
                <w:szCs w:val="11"/>
              </w:rPr>
              <w:t>2</w:t>
            </w:r>
            <w:r>
              <w:rPr>
                <w:rFonts w:ascii="Times New Roman" w:hAnsi="Times New Roman" w:eastAsia="宋体" w:cs="宋体"/>
                <w:spacing w:val="-2"/>
                <w:position w:val="5"/>
                <w:sz w:val="23"/>
                <w:szCs w:val="23"/>
              </w:rPr>
              <w:t>当</w:t>
            </w:r>
            <w:r>
              <w:rPr>
                <w:rFonts w:ascii="Times New Roman" w:hAnsi="Times New Roman" w:eastAsia="宋体" w:cs="宋体"/>
                <w:spacing w:val="-1"/>
                <w:position w:val="5"/>
                <w:sz w:val="23"/>
                <w:szCs w:val="23"/>
              </w:rPr>
              <w:t>量</w:t>
            </w:r>
          </w:p>
          <w:p w14:paraId="18774333">
            <w:pPr>
              <w:spacing w:line="223" w:lineRule="auto"/>
              <w:ind w:left="334"/>
              <w:rPr>
                <w:rFonts w:ascii="Times New Roman" w:hAnsi="Times New Roman" w:eastAsia="宋体" w:cs="宋体"/>
                <w:sz w:val="23"/>
                <w:szCs w:val="23"/>
              </w:rPr>
            </w:pPr>
            <w:r>
              <w:rPr>
                <w:rFonts w:ascii="Times New Roman" w:hAnsi="Times New Roman" w:eastAsia="宋体" w:cs="宋体"/>
                <w:spacing w:val="27"/>
                <w:sz w:val="23"/>
                <w:szCs w:val="23"/>
              </w:rPr>
              <w:t>(</w:t>
            </w:r>
            <w:r>
              <w:rPr>
                <w:rFonts w:ascii="Times New Roman" w:hAnsi="Times New Roman" w:eastAsia="宋体" w:cs="宋体"/>
                <w:sz w:val="23"/>
                <w:szCs w:val="23"/>
              </w:rPr>
              <w:t>tCO</w:t>
            </w:r>
            <w:r>
              <w:rPr>
                <w:rFonts w:ascii="Times New Roman" w:hAnsi="Times New Roman" w:eastAsia="宋体" w:cs="宋体"/>
                <w:spacing w:val="27"/>
                <w:position w:val="-3"/>
                <w:sz w:val="11"/>
                <w:szCs w:val="11"/>
              </w:rPr>
              <w:t>2</w:t>
            </w:r>
            <w:r>
              <w:rPr>
                <w:rFonts w:ascii="Times New Roman" w:hAnsi="Times New Roman" w:eastAsia="宋体" w:cs="宋体"/>
                <w:sz w:val="23"/>
                <w:szCs w:val="23"/>
              </w:rPr>
              <w:t>e</w:t>
            </w:r>
            <w:r>
              <w:rPr>
                <w:rFonts w:ascii="Times New Roman" w:hAnsi="Times New Roman" w:eastAsia="宋体" w:cs="宋体"/>
                <w:spacing w:val="27"/>
                <w:sz w:val="23"/>
                <w:szCs w:val="23"/>
              </w:rPr>
              <w:t>)</w:t>
            </w:r>
          </w:p>
        </w:tc>
        <w:tc>
          <w:tcPr>
            <w:tcW w:w="1556" w:type="dxa"/>
            <w:vAlign w:val="top"/>
          </w:tcPr>
          <w:p w14:paraId="53360179">
            <w:pPr>
              <w:spacing w:before="87" w:line="226" w:lineRule="auto"/>
              <w:ind w:left="223"/>
              <w:rPr>
                <w:rFonts w:ascii="Times New Roman" w:hAnsi="Times New Roman" w:eastAsia="宋体" w:cs="宋体"/>
                <w:sz w:val="23"/>
                <w:szCs w:val="23"/>
              </w:rPr>
            </w:pPr>
            <w:r>
              <w:rPr>
                <w:rFonts w:ascii="Times New Roman" w:hAnsi="Times New Roman" w:eastAsia="宋体" w:cs="宋体"/>
                <w:spacing w:val="-5"/>
                <w:sz w:val="23"/>
                <w:szCs w:val="23"/>
              </w:rPr>
              <w:t>初</w:t>
            </w:r>
            <w:r>
              <w:rPr>
                <w:rFonts w:ascii="Times New Roman" w:hAnsi="Times New Roman" w:eastAsia="宋体" w:cs="宋体"/>
                <w:spacing w:val="-3"/>
                <w:sz w:val="23"/>
                <w:szCs w:val="23"/>
              </w:rPr>
              <w:t>始报告值</w:t>
            </w:r>
          </w:p>
          <w:p w14:paraId="68C46B0D">
            <w:pPr>
              <w:spacing w:before="31" w:line="223" w:lineRule="auto"/>
              <w:ind w:left="322"/>
              <w:rPr>
                <w:rFonts w:ascii="Times New Roman" w:hAnsi="Times New Roman" w:eastAsia="宋体" w:cs="宋体"/>
                <w:sz w:val="23"/>
                <w:szCs w:val="23"/>
              </w:rPr>
            </w:pPr>
            <w:r>
              <w:rPr>
                <w:rFonts w:ascii="Times New Roman" w:hAnsi="Times New Roman" w:eastAsia="宋体" w:cs="宋体"/>
                <w:spacing w:val="27"/>
                <w:sz w:val="23"/>
                <w:szCs w:val="23"/>
              </w:rPr>
              <w:t>(</w:t>
            </w:r>
            <w:r>
              <w:rPr>
                <w:rFonts w:ascii="Times New Roman" w:hAnsi="Times New Roman" w:eastAsia="宋体" w:cs="宋体"/>
                <w:sz w:val="23"/>
                <w:szCs w:val="23"/>
              </w:rPr>
              <w:t>tCO</w:t>
            </w:r>
            <w:r>
              <w:rPr>
                <w:rFonts w:ascii="Times New Roman" w:hAnsi="Times New Roman" w:eastAsia="宋体" w:cs="宋体"/>
                <w:spacing w:val="27"/>
                <w:position w:val="-3"/>
                <w:sz w:val="11"/>
                <w:szCs w:val="11"/>
              </w:rPr>
              <w:t>2</w:t>
            </w:r>
            <w:r>
              <w:rPr>
                <w:rFonts w:ascii="Times New Roman" w:hAnsi="Times New Roman" w:eastAsia="宋体" w:cs="宋体"/>
                <w:sz w:val="23"/>
                <w:szCs w:val="23"/>
              </w:rPr>
              <w:t>e</w:t>
            </w:r>
            <w:r>
              <w:rPr>
                <w:rFonts w:ascii="Times New Roman" w:hAnsi="Times New Roman" w:eastAsia="宋体" w:cs="宋体"/>
                <w:spacing w:val="27"/>
                <w:sz w:val="23"/>
                <w:szCs w:val="23"/>
              </w:rPr>
              <w:t>)</w:t>
            </w:r>
          </w:p>
        </w:tc>
        <w:tc>
          <w:tcPr>
            <w:tcW w:w="1394" w:type="dxa"/>
            <w:vAlign w:val="top"/>
          </w:tcPr>
          <w:p w14:paraId="15E31793">
            <w:pPr>
              <w:spacing w:before="243" w:line="229" w:lineRule="auto"/>
              <w:ind w:left="370"/>
              <w:rPr>
                <w:rFonts w:ascii="Times New Roman" w:hAnsi="Times New Roman" w:eastAsia="宋体" w:cs="宋体"/>
                <w:sz w:val="23"/>
                <w:szCs w:val="23"/>
              </w:rPr>
            </w:pPr>
            <w:r>
              <w:rPr>
                <w:rFonts w:ascii="Times New Roman" w:hAnsi="Times New Roman" w:eastAsia="宋体" w:cs="宋体"/>
                <w:spacing w:val="-7"/>
                <w:sz w:val="23"/>
                <w:szCs w:val="23"/>
              </w:rPr>
              <w:t>误</w:t>
            </w:r>
            <w:r>
              <w:rPr>
                <w:rFonts w:ascii="Times New Roman" w:hAnsi="Times New Roman" w:eastAsia="宋体" w:cs="宋体"/>
                <w:spacing w:val="-4"/>
                <w:sz w:val="23"/>
                <w:szCs w:val="23"/>
              </w:rPr>
              <w:t>差/%</w:t>
            </w:r>
          </w:p>
        </w:tc>
      </w:tr>
      <w:tr w14:paraId="33CFD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2346" w:type="dxa"/>
            <w:vAlign w:val="top"/>
          </w:tcPr>
          <w:p w14:paraId="080B5DCE">
            <w:pPr>
              <w:spacing w:before="106" w:line="223" w:lineRule="auto"/>
              <w:ind w:left="146"/>
              <w:rPr>
                <w:rFonts w:ascii="Times New Roman" w:hAnsi="Times New Roman" w:eastAsia="宋体" w:cs="宋体"/>
                <w:sz w:val="23"/>
                <w:szCs w:val="23"/>
              </w:rPr>
            </w:pPr>
            <w:r>
              <w:rPr>
                <w:rFonts w:ascii="Times New Roman" w:hAnsi="Times New Roman" w:eastAsia="宋体" w:cs="宋体"/>
                <w:spacing w:val="-6"/>
                <w:sz w:val="23"/>
                <w:szCs w:val="23"/>
              </w:rPr>
              <w:t>化</w:t>
            </w:r>
            <w:r>
              <w:rPr>
                <w:rFonts w:ascii="Times New Roman" w:hAnsi="Times New Roman" w:eastAsia="宋体" w:cs="宋体"/>
                <w:spacing w:val="-4"/>
                <w:sz w:val="23"/>
                <w:szCs w:val="23"/>
              </w:rPr>
              <w:t>石燃料燃烧CO</w:t>
            </w:r>
            <w:r>
              <w:rPr>
                <w:rFonts w:ascii="Times New Roman" w:hAnsi="Times New Roman" w:eastAsia="宋体" w:cs="宋体"/>
                <w:spacing w:val="-4"/>
                <w:position w:val="-3"/>
                <w:sz w:val="11"/>
                <w:szCs w:val="11"/>
              </w:rPr>
              <w:t>2</w:t>
            </w:r>
            <w:r>
              <w:rPr>
                <w:rFonts w:ascii="Times New Roman" w:hAnsi="Times New Roman" w:eastAsia="宋体" w:cs="宋体"/>
                <w:spacing w:val="-4"/>
                <w:sz w:val="23"/>
                <w:szCs w:val="23"/>
              </w:rPr>
              <w:t>排放</w:t>
            </w:r>
          </w:p>
        </w:tc>
        <w:tc>
          <w:tcPr>
            <w:tcW w:w="1424" w:type="dxa"/>
            <w:vAlign w:val="top"/>
          </w:tcPr>
          <w:p w14:paraId="1C4625FD">
            <w:pPr>
              <w:keepNext w:val="0"/>
              <w:keepLines w:val="0"/>
              <w:pageBreakBefore w:val="0"/>
              <w:widowControl/>
              <w:kinsoku w:val="0"/>
              <w:wordWrap/>
              <w:overflowPunct/>
              <w:topLinePunct w:val="0"/>
              <w:autoSpaceDE w:val="0"/>
              <w:autoSpaceDN w:val="0"/>
              <w:bidi w:val="0"/>
              <w:adjustRightInd/>
              <w:snapToGrid/>
              <w:spacing w:before="144" w:line="240" w:lineRule="auto"/>
              <w:ind w:left="664"/>
              <w:textAlignment w:val="baseline"/>
              <w:rPr>
                <w:rFonts w:ascii="Times New Roman" w:hAnsi="Times New Roman" w:eastAsia="宋体" w:cs="宋体"/>
                <w:sz w:val="23"/>
                <w:szCs w:val="23"/>
              </w:rPr>
            </w:pPr>
            <w:r>
              <w:rPr>
                <w:rFonts w:ascii="Times New Roman" w:hAnsi="Times New Roman" w:eastAsia="宋体" w:cs="宋体"/>
                <w:sz w:val="23"/>
                <w:szCs w:val="23"/>
              </w:rPr>
              <w:t>0</w:t>
            </w:r>
          </w:p>
        </w:tc>
        <w:tc>
          <w:tcPr>
            <w:tcW w:w="1582" w:type="dxa"/>
            <w:vAlign w:val="top"/>
          </w:tcPr>
          <w:p w14:paraId="7CA01739">
            <w:pPr>
              <w:keepNext w:val="0"/>
              <w:keepLines w:val="0"/>
              <w:pageBreakBefore w:val="0"/>
              <w:widowControl/>
              <w:kinsoku w:val="0"/>
              <w:wordWrap/>
              <w:overflowPunct/>
              <w:topLinePunct w:val="0"/>
              <w:autoSpaceDE w:val="0"/>
              <w:autoSpaceDN w:val="0"/>
              <w:bidi w:val="0"/>
              <w:adjustRightInd/>
              <w:snapToGrid/>
              <w:spacing w:before="144" w:line="240" w:lineRule="auto"/>
              <w:ind w:left="742"/>
              <w:textAlignment w:val="baseline"/>
              <w:rPr>
                <w:rFonts w:ascii="Times New Roman" w:hAnsi="Times New Roman" w:eastAsia="宋体" w:cs="宋体"/>
                <w:sz w:val="23"/>
                <w:szCs w:val="23"/>
              </w:rPr>
            </w:pPr>
            <w:r>
              <w:rPr>
                <w:rFonts w:ascii="Times New Roman" w:hAnsi="Times New Roman" w:eastAsia="宋体" w:cs="宋体"/>
                <w:sz w:val="23"/>
                <w:szCs w:val="23"/>
              </w:rPr>
              <w:t>0</w:t>
            </w:r>
          </w:p>
        </w:tc>
        <w:tc>
          <w:tcPr>
            <w:tcW w:w="1556" w:type="dxa"/>
            <w:vAlign w:val="top"/>
          </w:tcPr>
          <w:p w14:paraId="7AE3AC45">
            <w:pPr>
              <w:keepNext w:val="0"/>
              <w:keepLines w:val="0"/>
              <w:pageBreakBefore w:val="0"/>
              <w:widowControl/>
              <w:kinsoku w:val="0"/>
              <w:wordWrap/>
              <w:overflowPunct/>
              <w:topLinePunct w:val="0"/>
              <w:autoSpaceDE w:val="0"/>
              <w:autoSpaceDN w:val="0"/>
              <w:bidi w:val="0"/>
              <w:adjustRightInd/>
              <w:snapToGrid/>
              <w:spacing w:before="144" w:line="240" w:lineRule="auto"/>
              <w:ind w:left="730"/>
              <w:textAlignment w:val="baseline"/>
              <w:rPr>
                <w:rFonts w:ascii="Times New Roman" w:hAnsi="Times New Roman" w:eastAsia="宋体" w:cs="宋体"/>
                <w:sz w:val="23"/>
                <w:szCs w:val="23"/>
              </w:rPr>
            </w:pPr>
            <w:r>
              <w:rPr>
                <w:rFonts w:ascii="Times New Roman" w:hAnsi="Times New Roman" w:eastAsia="宋体" w:cs="宋体"/>
                <w:sz w:val="23"/>
                <w:szCs w:val="23"/>
              </w:rPr>
              <w:t>0</w:t>
            </w:r>
          </w:p>
        </w:tc>
        <w:tc>
          <w:tcPr>
            <w:tcW w:w="1394" w:type="dxa"/>
            <w:vAlign w:val="top"/>
          </w:tcPr>
          <w:p w14:paraId="371D548F">
            <w:pPr>
              <w:spacing w:before="106" w:line="308" w:lineRule="exact"/>
              <w:ind w:left="595"/>
              <w:rPr>
                <w:rFonts w:ascii="Times New Roman" w:hAnsi="Times New Roman" w:eastAsia="宋体" w:cs="宋体"/>
                <w:sz w:val="23"/>
                <w:szCs w:val="23"/>
              </w:rPr>
            </w:pPr>
            <w:r>
              <w:rPr>
                <w:rFonts w:ascii="Times New Roman" w:hAnsi="Times New Roman" w:eastAsia="宋体" w:cs="宋体"/>
                <w:spacing w:val="-4"/>
                <w:position w:val="1"/>
                <w:sz w:val="23"/>
                <w:szCs w:val="23"/>
              </w:rPr>
              <w:t>0</w:t>
            </w:r>
            <w:r>
              <w:rPr>
                <w:rFonts w:ascii="Times New Roman" w:hAnsi="Times New Roman" w:eastAsia="宋体" w:cs="宋体"/>
                <w:spacing w:val="-3"/>
                <w:position w:val="1"/>
                <w:sz w:val="23"/>
                <w:szCs w:val="23"/>
              </w:rPr>
              <w:t>%</w:t>
            </w:r>
          </w:p>
        </w:tc>
      </w:tr>
      <w:tr w14:paraId="49109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346" w:type="dxa"/>
            <w:vAlign w:val="top"/>
          </w:tcPr>
          <w:p w14:paraId="42F3E1D0">
            <w:pPr>
              <w:spacing w:before="108" w:line="223" w:lineRule="auto"/>
              <w:ind w:left="148"/>
              <w:rPr>
                <w:rFonts w:ascii="Times New Roman" w:hAnsi="Times New Roman" w:eastAsia="宋体" w:cs="宋体"/>
                <w:sz w:val="23"/>
                <w:szCs w:val="23"/>
              </w:rPr>
            </w:pPr>
            <w:r>
              <w:rPr>
                <w:rFonts w:ascii="Times New Roman" w:hAnsi="Times New Roman" w:eastAsia="宋体" w:cs="宋体"/>
                <w:spacing w:val="-8"/>
                <w:sz w:val="23"/>
                <w:szCs w:val="23"/>
              </w:rPr>
              <w:t>工</w:t>
            </w:r>
            <w:r>
              <w:rPr>
                <w:rFonts w:ascii="Times New Roman" w:hAnsi="Times New Roman" w:eastAsia="宋体" w:cs="宋体"/>
                <w:spacing w:val="-4"/>
                <w:sz w:val="23"/>
                <w:szCs w:val="23"/>
              </w:rPr>
              <w:t>业生产过程CO</w:t>
            </w:r>
            <w:r>
              <w:rPr>
                <w:rFonts w:ascii="Times New Roman" w:hAnsi="Times New Roman" w:eastAsia="宋体" w:cs="宋体"/>
                <w:spacing w:val="-4"/>
                <w:position w:val="-3"/>
                <w:sz w:val="11"/>
                <w:szCs w:val="11"/>
              </w:rPr>
              <w:t>2</w:t>
            </w:r>
            <w:r>
              <w:rPr>
                <w:rFonts w:ascii="Times New Roman" w:hAnsi="Times New Roman" w:eastAsia="宋体" w:cs="宋体"/>
                <w:spacing w:val="-4"/>
                <w:sz w:val="23"/>
                <w:szCs w:val="23"/>
              </w:rPr>
              <w:t>排放</w:t>
            </w:r>
          </w:p>
        </w:tc>
        <w:tc>
          <w:tcPr>
            <w:tcW w:w="1424" w:type="dxa"/>
            <w:vAlign w:val="center"/>
          </w:tcPr>
          <w:p w14:paraId="2CB36FE6">
            <w:pPr>
              <w:pStyle w:val="16"/>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ascii="Times New Roman" w:hAnsi="Times New Roman" w:eastAsia="宋体"/>
              </w:rPr>
            </w:pPr>
            <w:r>
              <w:rPr>
                <w:rFonts w:hint="eastAsia" w:ascii="Times New Roman" w:hAnsi="Times New Roman" w:eastAsia="宋体"/>
                <w:lang w:val="en-US" w:eastAsia="zh-CN"/>
              </w:rPr>
              <w:t>0</w:t>
            </w:r>
          </w:p>
        </w:tc>
        <w:tc>
          <w:tcPr>
            <w:tcW w:w="1582" w:type="dxa"/>
            <w:vAlign w:val="center"/>
          </w:tcPr>
          <w:p w14:paraId="736FEC11">
            <w:pPr>
              <w:pStyle w:val="16"/>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ascii="Times New Roman" w:hAnsi="Times New Roman" w:eastAsia="宋体"/>
              </w:rPr>
            </w:pPr>
            <w:r>
              <w:rPr>
                <w:rFonts w:hint="eastAsia" w:ascii="Times New Roman" w:hAnsi="Times New Roman" w:eastAsia="宋体"/>
                <w:lang w:val="en-US" w:eastAsia="zh-CN"/>
              </w:rPr>
              <w:t>0</w:t>
            </w:r>
          </w:p>
        </w:tc>
        <w:tc>
          <w:tcPr>
            <w:tcW w:w="1556" w:type="dxa"/>
            <w:vAlign w:val="center"/>
          </w:tcPr>
          <w:p w14:paraId="308D0983">
            <w:pPr>
              <w:pStyle w:val="16"/>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ascii="Times New Roman" w:hAnsi="Times New Roman" w:eastAsia="宋体"/>
              </w:rPr>
            </w:pPr>
            <w:r>
              <w:rPr>
                <w:rFonts w:hint="eastAsia" w:ascii="Times New Roman" w:hAnsi="Times New Roman" w:eastAsia="宋体"/>
                <w:lang w:val="en-US" w:eastAsia="zh-CN"/>
              </w:rPr>
              <w:t>0</w:t>
            </w:r>
          </w:p>
        </w:tc>
        <w:tc>
          <w:tcPr>
            <w:tcW w:w="1394" w:type="dxa"/>
            <w:vAlign w:val="top"/>
          </w:tcPr>
          <w:p w14:paraId="3798FAF9">
            <w:pPr>
              <w:spacing w:before="108" w:line="308" w:lineRule="exact"/>
              <w:ind w:left="595"/>
              <w:rPr>
                <w:rFonts w:ascii="Times New Roman" w:hAnsi="Times New Roman" w:eastAsia="宋体" w:cs="宋体"/>
                <w:sz w:val="23"/>
                <w:szCs w:val="23"/>
              </w:rPr>
            </w:pPr>
            <w:r>
              <w:rPr>
                <w:rFonts w:ascii="Times New Roman" w:hAnsi="Times New Roman" w:eastAsia="宋体" w:cs="宋体"/>
                <w:spacing w:val="-4"/>
                <w:position w:val="1"/>
                <w:sz w:val="23"/>
                <w:szCs w:val="23"/>
              </w:rPr>
              <w:t>0</w:t>
            </w:r>
            <w:r>
              <w:rPr>
                <w:rFonts w:ascii="Times New Roman" w:hAnsi="Times New Roman" w:eastAsia="宋体" w:cs="宋体"/>
                <w:spacing w:val="-3"/>
                <w:position w:val="1"/>
                <w:sz w:val="23"/>
                <w:szCs w:val="23"/>
              </w:rPr>
              <w:t>%</w:t>
            </w:r>
          </w:p>
        </w:tc>
      </w:tr>
      <w:tr w14:paraId="7C191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46" w:type="dxa"/>
            <w:vAlign w:val="top"/>
          </w:tcPr>
          <w:p w14:paraId="44DEFEAD">
            <w:pPr>
              <w:spacing w:before="109" w:line="223" w:lineRule="auto"/>
              <w:ind w:left="148"/>
              <w:rPr>
                <w:rFonts w:ascii="Times New Roman" w:hAnsi="Times New Roman" w:eastAsia="宋体" w:cs="宋体"/>
                <w:sz w:val="23"/>
                <w:szCs w:val="23"/>
              </w:rPr>
            </w:pPr>
            <w:r>
              <w:rPr>
                <w:rFonts w:ascii="Times New Roman" w:hAnsi="Times New Roman" w:eastAsia="宋体" w:cs="宋体"/>
                <w:spacing w:val="-8"/>
                <w:sz w:val="23"/>
                <w:szCs w:val="23"/>
              </w:rPr>
              <w:t>工</w:t>
            </w:r>
            <w:r>
              <w:rPr>
                <w:rFonts w:ascii="Times New Roman" w:hAnsi="Times New Roman" w:eastAsia="宋体" w:cs="宋体"/>
                <w:spacing w:val="-4"/>
                <w:sz w:val="23"/>
                <w:szCs w:val="23"/>
              </w:rPr>
              <w:t>业生产过程N</w:t>
            </w:r>
            <w:r>
              <w:rPr>
                <w:rFonts w:ascii="Times New Roman" w:hAnsi="Times New Roman" w:eastAsia="宋体" w:cs="宋体"/>
                <w:spacing w:val="-4"/>
                <w:position w:val="-3"/>
                <w:sz w:val="11"/>
                <w:szCs w:val="11"/>
              </w:rPr>
              <w:t>2</w:t>
            </w:r>
            <w:r>
              <w:rPr>
                <w:rFonts w:ascii="Times New Roman" w:hAnsi="Times New Roman" w:eastAsia="宋体" w:cs="宋体"/>
                <w:spacing w:val="-4"/>
                <w:sz w:val="23"/>
                <w:szCs w:val="23"/>
              </w:rPr>
              <w:t>O排放</w:t>
            </w:r>
          </w:p>
        </w:tc>
        <w:tc>
          <w:tcPr>
            <w:tcW w:w="1424" w:type="dxa"/>
            <w:vAlign w:val="top"/>
          </w:tcPr>
          <w:p w14:paraId="4B1D084F">
            <w:pPr>
              <w:keepNext w:val="0"/>
              <w:keepLines w:val="0"/>
              <w:pageBreakBefore w:val="0"/>
              <w:widowControl/>
              <w:kinsoku w:val="0"/>
              <w:wordWrap/>
              <w:overflowPunct/>
              <w:topLinePunct w:val="0"/>
              <w:autoSpaceDE w:val="0"/>
              <w:autoSpaceDN w:val="0"/>
              <w:bidi w:val="0"/>
              <w:adjustRightInd/>
              <w:snapToGrid/>
              <w:spacing w:before="147" w:line="240" w:lineRule="auto"/>
              <w:ind w:left="664"/>
              <w:textAlignment w:val="baseline"/>
              <w:rPr>
                <w:rFonts w:ascii="Times New Roman" w:hAnsi="Times New Roman" w:eastAsia="宋体" w:cs="宋体"/>
                <w:sz w:val="23"/>
                <w:szCs w:val="23"/>
              </w:rPr>
            </w:pPr>
            <w:r>
              <w:rPr>
                <w:rFonts w:ascii="Times New Roman" w:hAnsi="Times New Roman" w:eastAsia="宋体" w:cs="宋体"/>
                <w:sz w:val="23"/>
                <w:szCs w:val="23"/>
              </w:rPr>
              <w:t>0</w:t>
            </w:r>
          </w:p>
        </w:tc>
        <w:tc>
          <w:tcPr>
            <w:tcW w:w="1582" w:type="dxa"/>
            <w:vAlign w:val="top"/>
          </w:tcPr>
          <w:p w14:paraId="44CE37E9">
            <w:pPr>
              <w:keepNext w:val="0"/>
              <w:keepLines w:val="0"/>
              <w:pageBreakBefore w:val="0"/>
              <w:widowControl/>
              <w:kinsoku w:val="0"/>
              <w:wordWrap/>
              <w:overflowPunct/>
              <w:topLinePunct w:val="0"/>
              <w:autoSpaceDE w:val="0"/>
              <w:autoSpaceDN w:val="0"/>
              <w:bidi w:val="0"/>
              <w:adjustRightInd/>
              <w:snapToGrid/>
              <w:spacing w:before="147" w:line="240" w:lineRule="auto"/>
              <w:ind w:left="742"/>
              <w:textAlignment w:val="baseline"/>
              <w:rPr>
                <w:rFonts w:ascii="Times New Roman" w:hAnsi="Times New Roman" w:eastAsia="宋体" w:cs="宋体"/>
                <w:sz w:val="23"/>
                <w:szCs w:val="23"/>
              </w:rPr>
            </w:pPr>
            <w:r>
              <w:rPr>
                <w:rFonts w:ascii="Times New Roman" w:hAnsi="Times New Roman" w:eastAsia="宋体" w:cs="宋体"/>
                <w:sz w:val="23"/>
                <w:szCs w:val="23"/>
              </w:rPr>
              <w:t>0</w:t>
            </w:r>
          </w:p>
        </w:tc>
        <w:tc>
          <w:tcPr>
            <w:tcW w:w="1556" w:type="dxa"/>
            <w:vAlign w:val="top"/>
          </w:tcPr>
          <w:p w14:paraId="2429E55D">
            <w:pPr>
              <w:keepNext w:val="0"/>
              <w:keepLines w:val="0"/>
              <w:pageBreakBefore w:val="0"/>
              <w:widowControl/>
              <w:kinsoku w:val="0"/>
              <w:wordWrap/>
              <w:overflowPunct/>
              <w:topLinePunct w:val="0"/>
              <w:autoSpaceDE w:val="0"/>
              <w:autoSpaceDN w:val="0"/>
              <w:bidi w:val="0"/>
              <w:adjustRightInd/>
              <w:snapToGrid/>
              <w:spacing w:before="147" w:line="240" w:lineRule="auto"/>
              <w:ind w:left="730"/>
              <w:textAlignment w:val="baseline"/>
              <w:rPr>
                <w:rFonts w:ascii="Times New Roman" w:hAnsi="Times New Roman" w:eastAsia="宋体" w:cs="宋体"/>
                <w:sz w:val="23"/>
                <w:szCs w:val="23"/>
              </w:rPr>
            </w:pPr>
            <w:r>
              <w:rPr>
                <w:rFonts w:ascii="Times New Roman" w:hAnsi="Times New Roman" w:eastAsia="宋体" w:cs="宋体"/>
                <w:sz w:val="23"/>
                <w:szCs w:val="23"/>
              </w:rPr>
              <w:t>0</w:t>
            </w:r>
          </w:p>
        </w:tc>
        <w:tc>
          <w:tcPr>
            <w:tcW w:w="1394" w:type="dxa"/>
            <w:vAlign w:val="top"/>
          </w:tcPr>
          <w:p w14:paraId="4F183D08">
            <w:pPr>
              <w:spacing w:before="109" w:line="308" w:lineRule="exact"/>
              <w:ind w:left="595"/>
              <w:rPr>
                <w:rFonts w:ascii="Times New Roman" w:hAnsi="Times New Roman" w:eastAsia="宋体" w:cs="宋体"/>
                <w:sz w:val="23"/>
                <w:szCs w:val="23"/>
              </w:rPr>
            </w:pPr>
            <w:r>
              <w:rPr>
                <w:rFonts w:ascii="Times New Roman" w:hAnsi="Times New Roman" w:eastAsia="宋体" w:cs="宋体"/>
                <w:spacing w:val="-4"/>
                <w:position w:val="1"/>
                <w:sz w:val="23"/>
                <w:szCs w:val="23"/>
              </w:rPr>
              <w:t>0</w:t>
            </w:r>
            <w:r>
              <w:rPr>
                <w:rFonts w:ascii="Times New Roman" w:hAnsi="Times New Roman" w:eastAsia="宋体" w:cs="宋体"/>
                <w:spacing w:val="-3"/>
                <w:position w:val="1"/>
                <w:sz w:val="23"/>
                <w:szCs w:val="23"/>
              </w:rPr>
              <w:t>%</w:t>
            </w:r>
          </w:p>
        </w:tc>
      </w:tr>
      <w:tr w14:paraId="0E0A6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2346" w:type="dxa"/>
            <w:vAlign w:val="top"/>
          </w:tcPr>
          <w:p w14:paraId="6BAB9C03">
            <w:pPr>
              <w:spacing w:before="110" w:line="223" w:lineRule="auto"/>
              <w:ind w:left="479"/>
              <w:rPr>
                <w:rFonts w:ascii="Times New Roman" w:hAnsi="Times New Roman" w:eastAsia="宋体" w:cs="宋体"/>
                <w:sz w:val="23"/>
                <w:szCs w:val="23"/>
              </w:rPr>
            </w:pPr>
            <w:r>
              <w:rPr>
                <w:rFonts w:ascii="Times New Roman" w:hAnsi="Times New Roman" w:eastAsia="宋体" w:cs="宋体"/>
                <w:spacing w:val="-9"/>
                <w:sz w:val="23"/>
                <w:szCs w:val="23"/>
              </w:rPr>
              <w:t>C</w:t>
            </w:r>
            <w:r>
              <w:rPr>
                <w:rFonts w:ascii="Times New Roman" w:hAnsi="Times New Roman" w:eastAsia="宋体" w:cs="宋体"/>
                <w:spacing w:val="-8"/>
                <w:sz w:val="23"/>
                <w:szCs w:val="23"/>
              </w:rPr>
              <w:t>O</w:t>
            </w:r>
            <w:r>
              <w:rPr>
                <w:rFonts w:ascii="Times New Roman" w:hAnsi="Times New Roman" w:eastAsia="宋体" w:cs="宋体"/>
                <w:spacing w:val="-9"/>
                <w:position w:val="-3"/>
                <w:sz w:val="11"/>
                <w:szCs w:val="11"/>
              </w:rPr>
              <w:t xml:space="preserve">2 </w:t>
            </w:r>
            <w:r>
              <w:rPr>
                <w:rFonts w:ascii="Times New Roman" w:hAnsi="Times New Roman" w:eastAsia="宋体" w:cs="宋体"/>
                <w:spacing w:val="-9"/>
                <w:sz w:val="23"/>
                <w:szCs w:val="23"/>
              </w:rPr>
              <w:t>回收利用量</w:t>
            </w:r>
          </w:p>
        </w:tc>
        <w:tc>
          <w:tcPr>
            <w:tcW w:w="1424" w:type="dxa"/>
            <w:vAlign w:val="top"/>
          </w:tcPr>
          <w:p w14:paraId="5720A118">
            <w:pPr>
              <w:keepNext w:val="0"/>
              <w:keepLines w:val="0"/>
              <w:pageBreakBefore w:val="0"/>
              <w:widowControl/>
              <w:kinsoku w:val="0"/>
              <w:wordWrap/>
              <w:overflowPunct/>
              <w:topLinePunct w:val="0"/>
              <w:autoSpaceDE w:val="0"/>
              <w:autoSpaceDN w:val="0"/>
              <w:bidi w:val="0"/>
              <w:adjustRightInd/>
              <w:snapToGrid/>
              <w:spacing w:before="147" w:line="240" w:lineRule="auto"/>
              <w:ind w:left="664"/>
              <w:textAlignment w:val="baseline"/>
              <w:rPr>
                <w:rFonts w:ascii="Times New Roman" w:hAnsi="Times New Roman" w:eastAsia="宋体" w:cs="宋体"/>
                <w:sz w:val="23"/>
                <w:szCs w:val="23"/>
              </w:rPr>
            </w:pPr>
            <w:r>
              <w:rPr>
                <w:rFonts w:ascii="Times New Roman" w:hAnsi="Times New Roman" w:eastAsia="宋体" w:cs="宋体"/>
                <w:sz w:val="23"/>
                <w:szCs w:val="23"/>
              </w:rPr>
              <w:t>0</w:t>
            </w:r>
          </w:p>
        </w:tc>
        <w:tc>
          <w:tcPr>
            <w:tcW w:w="1582" w:type="dxa"/>
            <w:vAlign w:val="top"/>
          </w:tcPr>
          <w:p w14:paraId="1AA1CFC1">
            <w:pPr>
              <w:keepNext w:val="0"/>
              <w:keepLines w:val="0"/>
              <w:pageBreakBefore w:val="0"/>
              <w:widowControl/>
              <w:kinsoku w:val="0"/>
              <w:wordWrap/>
              <w:overflowPunct/>
              <w:topLinePunct w:val="0"/>
              <w:autoSpaceDE w:val="0"/>
              <w:autoSpaceDN w:val="0"/>
              <w:bidi w:val="0"/>
              <w:adjustRightInd/>
              <w:snapToGrid/>
              <w:spacing w:before="147" w:line="240" w:lineRule="auto"/>
              <w:ind w:left="742"/>
              <w:textAlignment w:val="baseline"/>
              <w:rPr>
                <w:rFonts w:ascii="Times New Roman" w:hAnsi="Times New Roman" w:eastAsia="宋体" w:cs="宋体"/>
                <w:sz w:val="23"/>
                <w:szCs w:val="23"/>
              </w:rPr>
            </w:pPr>
            <w:r>
              <w:rPr>
                <w:rFonts w:ascii="Times New Roman" w:hAnsi="Times New Roman" w:eastAsia="宋体" w:cs="宋体"/>
                <w:sz w:val="23"/>
                <w:szCs w:val="23"/>
              </w:rPr>
              <w:t>0</w:t>
            </w:r>
          </w:p>
        </w:tc>
        <w:tc>
          <w:tcPr>
            <w:tcW w:w="1556" w:type="dxa"/>
            <w:vAlign w:val="top"/>
          </w:tcPr>
          <w:p w14:paraId="715B3DD4">
            <w:pPr>
              <w:keepNext w:val="0"/>
              <w:keepLines w:val="0"/>
              <w:pageBreakBefore w:val="0"/>
              <w:widowControl/>
              <w:kinsoku w:val="0"/>
              <w:wordWrap/>
              <w:overflowPunct/>
              <w:topLinePunct w:val="0"/>
              <w:autoSpaceDE w:val="0"/>
              <w:autoSpaceDN w:val="0"/>
              <w:bidi w:val="0"/>
              <w:adjustRightInd/>
              <w:snapToGrid/>
              <w:spacing w:before="147" w:line="240" w:lineRule="auto"/>
              <w:ind w:left="730"/>
              <w:textAlignment w:val="baseline"/>
              <w:rPr>
                <w:rFonts w:ascii="Times New Roman" w:hAnsi="Times New Roman" w:eastAsia="宋体" w:cs="宋体"/>
                <w:sz w:val="23"/>
                <w:szCs w:val="23"/>
              </w:rPr>
            </w:pPr>
            <w:r>
              <w:rPr>
                <w:rFonts w:ascii="Times New Roman" w:hAnsi="Times New Roman" w:eastAsia="宋体" w:cs="宋体"/>
                <w:sz w:val="23"/>
                <w:szCs w:val="23"/>
              </w:rPr>
              <w:t>0</w:t>
            </w:r>
          </w:p>
        </w:tc>
        <w:tc>
          <w:tcPr>
            <w:tcW w:w="1394" w:type="dxa"/>
            <w:vAlign w:val="top"/>
          </w:tcPr>
          <w:p w14:paraId="2FF63CF9">
            <w:pPr>
              <w:spacing w:before="109" w:line="309" w:lineRule="exact"/>
              <w:ind w:left="595"/>
              <w:rPr>
                <w:rFonts w:ascii="Times New Roman" w:hAnsi="Times New Roman" w:eastAsia="宋体" w:cs="宋体"/>
                <w:sz w:val="23"/>
                <w:szCs w:val="23"/>
              </w:rPr>
            </w:pPr>
            <w:r>
              <w:rPr>
                <w:rFonts w:ascii="Times New Roman" w:hAnsi="Times New Roman" w:eastAsia="宋体" w:cs="宋体"/>
                <w:spacing w:val="-4"/>
                <w:position w:val="1"/>
                <w:sz w:val="23"/>
                <w:szCs w:val="23"/>
              </w:rPr>
              <w:t>0</w:t>
            </w:r>
            <w:r>
              <w:rPr>
                <w:rFonts w:ascii="Times New Roman" w:hAnsi="Times New Roman" w:eastAsia="宋体" w:cs="宋体"/>
                <w:spacing w:val="-3"/>
                <w:position w:val="1"/>
                <w:sz w:val="23"/>
                <w:szCs w:val="23"/>
              </w:rPr>
              <w:t>%</w:t>
            </w:r>
          </w:p>
        </w:tc>
      </w:tr>
      <w:tr w14:paraId="701E3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2346" w:type="dxa"/>
            <w:vAlign w:val="top"/>
          </w:tcPr>
          <w:p w14:paraId="6839FB92">
            <w:pPr>
              <w:spacing w:before="87" w:line="254" w:lineRule="auto"/>
              <w:ind w:left="814" w:right="35" w:hanging="753"/>
              <w:rPr>
                <w:rFonts w:ascii="Times New Roman" w:hAnsi="Times New Roman" w:eastAsia="宋体" w:cs="宋体"/>
                <w:sz w:val="23"/>
                <w:szCs w:val="23"/>
              </w:rPr>
            </w:pPr>
            <w:r>
              <w:rPr>
                <w:rFonts w:ascii="Times New Roman" w:hAnsi="Times New Roman" w:eastAsia="宋体" w:cs="宋体"/>
                <w:spacing w:val="-10"/>
                <w:sz w:val="23"/>
                <w:szCs w:val="23"/>
              </w:rPr>
              <w:t>净</w:t>
            </w:r>
            <w:r>
              <w:rPr>
                <w:rFonts w:ascii="Times New Roman" w:hAnsi="Times New Roman" w:eastAsia="宋体" w:cs="宋体"/>
                <w:spacing w:val="-7"/>
                <w:sz w:val="23"/>
                <w:szCs w:val="23"/>
              </w:rPr>
              <w:t>购</w:t>
            </w:r>
            <w:r>
              <w:rPr>
                <w:rFonts w:ascii="Times New Roman" w:hAnsi="Times New Roman" w:eastAsia="宋体" w:cs="宋体"/>
                <w:spacing w:val="-5"/>
                <w:sz w:val="23"/>
                <w:szCs w:val="23"/>
              </w:rPr>
              <w:t>入电力消费引起的</w:t>
            </w:r>
            <w:r>
              <w:rPr>
                <w:rFonts w:ascii="Times New Roman" w:hAnsi="Times New Roman" w:eastAsia="宋体" w:cs="宋体"/>
                <w:sz w:val="23"/>
                <w:szCs w:val="23"/>
              </w:rPr>
              <w:t xml:space="preserve"> </w:t>
            </w:r>
            <w:r>
              <w:rPr>
                <w:rFonts w:ascii="Times New Roman" w:hAnsi="Times New Roman" w:eastAsia="宋体" w:cs="宋体"/>
                <w:spacing w:val="-1"/>
                <w:sz w:val="23"/>
                <w:szCs w:val="23"/>
              </w:rPr>
              <w:t>CO</w:t>
            </w:r>
            <w:r>
              <w:rPr>
                <w:rFonts w:ascii="Times New Roman" w:hAnsi="Times New Roman" w:eastAsia="宋体" w:cs="宋体"/>
                <w:spacing w:val="-2"/>
                <w:position w:val="-3"/>
                <w:sz w:val="11"/>
                <w:szCs w:val="11"/>
              </w:rPr>
              <w:t>2</w:t>
            </w:r>
            <w:r>
              <w:rPr>
                <w:rFonts w:ascii="Times New Roman" w:hAnsi="Times New Roman" w:eastAsia="宋体" w:cs="宋体"/>
                <w:spacing w:val="-2"/>
                <w:sz w:val="23"/>
                <w:szCs w:val="23"/>
              </w:rPr>
              <w:t>排</w:t>
            </w:r>
            <w:r>
              <w:rPr>
                <w:rFonts w:ascii="Times New Roman" w:hAnsi="Times New Roman" w:eastAsia="宋体" w:cs="宋体"/>
                <w:spacing w:val="-1"/>
                <w:sz w:val="23"/>
                <w:szCs w:val="23"/>
              </w:rPr>
              <w:t>放</w:t>
            </w:r>
          </w:p>
        </w:tc>
        <w:tc>
          <w:tcPr>
            <w:tcW w:w="1424" w:type="dxa"/>
            <w:vAlign w:val="center"/>
          </w:tcPr>
          <w:p w14:paraId="7361292E">
            <w:pPr>
              <w:pStyle w:val="16"/>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ascii="Times New Roman" w:hAnsi="Times New Roman" w:eastAsia="宋体"/>
                <w:highlight w:val="yellow"/>
              </w:rPr>
            </w:pPr>
            <w:r>
              <w:rPr>
                <w:rFonts w:hint="eastAsia" w:ascii="Times New Roman" w:hAnsi="Times New Roman" w:eastAsia="宋体"/>
                <w:highlight w:val="none"/>
                <w:lang w:val="en-US" w:eastAsia="zh-CN"/>
              </w:rPr>
              <w:t>1722.59</w:t>
            </w:r>
          </w:p>
        </w:tc>
        <w:tc>
          <w:tcPr>
            <w:tcW w:w="1582" w:type="dxa"/>
            <w:vAlign w:val="center"/>
          </w:tcPr>
          <w:p w14:paraId="24082B24">
            <w:pPr>
              <w:pStyle w:val="16"/>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ascii="Times New Roman" w:hAnsi="Times New Roman" w:eastAsia="宋体"/>
                <w:highlight w:val="yellow"/>
              </w:rPr>
            </w:pPr>
            <w:r>
              <w:rPr>
                <w:rFonts w:hint="eastAsia" w:ascii="Times New Roman" w:hAnsi="Times New Roman" w:eastAsia="宋体"/>
                <w:highlight w:val="none"/>
                <w:lang w:val="en-US" w:eastAsia="zh-CN"/>
              </w:rPr>
              <w:t>1722.59</w:t>
            </w:r>
          </w:p>
        </w:tc>
        <w:tc>
          <w:tcPr>
            <w:tcW w:w="1556" w:type="dxa"/>
            <w:vAlign w:val="center"/>
          </w:tcPr>
          <w:p w14:paraId="6F921B0F">
            <w:pPr>
              <w:pStyle w:val="16"/>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ascii="Times New Roman" w:hAnsi="Times New Roman" w:eastAsia="宋体"/>
                <w:highlight w:val="yellow"/>
              </w:rPr>
            </w:pPr>
            <w:r>
              <w:rPr>
                <w:rFonts w:hint="eastAsia" w:ascii="Times New Roman" w:hAnsi="Times New Roman" w:eastAsia="宋体"/>
                <w:highlight w:val="none"/>
                <w:lang w:val="en-US" w:eastAsia="zh-CN"/>
              </w:rPr>
              <w:t>1722.59</w:t>
            </w:r>
          </w:p>
        </w:tc>
        <w:tc>
          <w:tcPr>
            <w:tcW w:w="1394" w:type="dxa"/>
            <w:vAlign w:val="top"/>
          </w:tcPr>
          <w:p w14:paraId="162E2984">
            <w:pPr>
              <w:spacing w:before="241" w:line="308" w:lineRule="exact"/>
              <w:ind w:left="595"/>
              <w:rPr>
                <w:rFonts w:ascii="Times New Roman" w:hAnsi="Times New Roman" w:eastAsia="宋体" w:cs="宋体"/>
                <w:sz w:val="23"/>
                <w:szCs w:val="23"/>
              </w:rPr>
            </w:pPr>
            <w:r>
              <w:rPr>
                <w:rFonts w:ascii="Times New Roman" w:hAnsi="Times New Roman" w:eastAsia="宋体" w:cs="宋体"/>
                <w:spacing w:val="-4"/>
                <w:position w:val="1"/>
                <w:sz w:val="23"/>
                <w:szCs w:val="23"/>
              </w:rPr>
              <w:t>0</w:t>
            </w:r>
            <w:r>
              <w:rPr>
                <w:rFonts w:ascii="Times New Roman" w:hAnsi="Times New Roman" w:eastAsia="宋体" w:cs="宋体"/>
                <w:spacing w:val="-3"/>
                <w:position w:val="1"/>
                <w:sz w:val="23"/>
                <w:szCs w:val="23"/>
              </w:rPr>
              <w:t>%</w:t>
            </w:r>
          </w:p>
        </w:tc>
      </w:tr>
      <w:tr w14:paraId="24B41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3770" w:type="dxa"/>
            <w:gridSpan w:val="2"/>
            <w:vAlign w:val="top"/>
          </w:tcPr>
          <w:p w14:paraId="4B133920">
            <w:pPr>
              <w:spacing w:before="114" w:line="223" w:lineRule="auto"/>
              <w:ind w:left="77"/>
              <w:rPr>
                <w:rFonts w:ascii="Times New Roman" w:hAnsi="Times New Roman" w:eastAsia="宋体" w:cs="宋体"/>
                <w:sz w:val="23"/>
                <w:szCs w:val="23"/>
              </w:rPr>
            </w:pPr>
            <w:r>
              <w:rPr>
                <w:rFonts w:ascii="Times New Roman" w:hAnsi="Times New Roman" w:eastAsia="宋体" w:cs="宋体"/>
                <w:spacing w:val="-8"/>
                <w:sz w:val="23"/>
                <w:szCs w:val="23"/>
              </w:rPr>
              <w:t>企业温室</w:t>
            </w:r>
            <w:r>
              <w:rPr>
                <w:rFonts w:ascii="Times New Roman" w:hAnsi="Times New Roman" w:eastAsia="宋体" w:cs="宋体"/>
                <w:spacing w:val="-4"/>
                <w:sz w:val="23"/>
                <w:szCs w:val="23"/>
              </w:rPr>
              <w:t>气体排放总量 (吨CO</w:t>
            </w:r>
            <w:r>
              <w:rPr>
                <w:rFonts w:ascii="Times New Roman" w:hAnsi="Times New Roman" w:eastAsia="宋体" w:cs="宋体"/>
                <w:spacing w:val="-4"/>
                <w:position w:val="-3"/>
                <w:sz w:val="11"/>
                <w:szCs w:val="11"/>
              </w:rPr>
              <w:t>2</w:t>
            </w:r>
            <w:r>
              <w:rPr>
                <w:rFonts w:ascii="Times New Roman" w:hAnsi="Times New Roman" w:eastAsia="宋体" w:cs="宋体"/>
                <w:spacing w:val="-4"/>
                <w:sz w:val="23"/>
                <w:szCs w:val="23"/>
              </w:rPr>
              <w:t>当量)</w:t>
            </w:r>
          </w:p>
        </w:tc>
        <w:tc>
          <w:tcPr>
            <w:tcW w:w="1582" w:type="dxa"/>
            <w:vAlign w:val="center"/>
          </w:tcPr>
          <w:p w14:paraId="66A8F97B">
            <w:pPr>
              <w:pStyle w:val="16"/>
              <w:bidi w:val="0"/>
              <w:jc w:val="center"/>
              <w:rPr>
                <w:rFonts w:ascii="Times New Roman" w:hAnsi="Times New Roman" w:eastAsia="宋体"/>
                <w:color w:val="0000FF"/>
              </w:rPr>
            </w:pPr>
            <w:r>
              <w:rPr>
                <w:rFonts w:hint="eastAsia" w:ascii="Times New Roman" w:hAnsi="Times New Roman" w:eastAsia="宋体"/>
                <w:highlight w:val="none"/>
                <w:lang w:val="en-US" w:eastAsia="zh-CN"/>
              </w:rPr>
              <w:t>1722.59</w:t>
            </w:r>
          </w:p>
        </w:tc>
        <w:tc>
          <w:tcPr>
            <w:tcW w:w="1556" w:type="dxa"/>
            <w:vAlign w:val="center"/>
          </w:tcPr>
          <w:p w14:paraId="7FB97A73">
            <w:pPr>
              <w:pStyle w:val="16"/>
              <w:bidi w:val="0"/>
              <w:jc w:val="center"/>
              <w:rPr>
                <w:rFonts w:ascii="Times New Roman" w:hAnsi="Times New Roman" w:eastAsia="宋体"/>
                <w:color w:val="0000FF"/>
              </w:rPr>
            </w:pPr>
            <w:r>
              <w:rPr>
                <w:rFonts w:hint="eastAsia" w:ascii="Times New Roman" w:hAnsi="Times New Roman" w:eastAsia="宋体"/>
                <w:highlight w:val="none"/>
                <w:lang w:val="en-US" w:eastAsia="zh-CN"/>
              </w:rPr>
              <w:t>1722.59</w:t>
            </w:r>
          </w:p>
        </w:tc>
        <w:tc>
          <w:tcPr>
            <w:tcW w:w="1394" w:type="dxa"/>
            <w:vAlign w:val="top"/>
          </w:tcPr>
          <w:p w14:paraId="356CC0B1">
            <w:pPr>
              <w:spacing w:before="114" w:line="308" w:lineRule="exact"/>
              <w:ind w:left="595"/>
              <w:rPr>
                <w:rFonts w:ascii="Times New Roman" w:hAnsi="Times New Roman" w:eastAsia="宋体" w:cs="宋体"/>
                <w:sz w:val="23"/>
                <w:szCs w:val="23"/>
              </w:rPr>
            </w:pPr>
            <w:r>
              <w:rPr>
                <w:rFonts w:ascii="Times New Roman" w:hAnsi="Times New Roman" w:eastAsia="宋体" w:cs="宋体"/>
                <w:spacing w:val="-4"/>
                <w:position w:val="1"/>
                <w:sz w:val="23"/>
                <w:szCs w:val="23"/>
              </w:rPr>
              <w:t>0</w:t>
            </w:r>
            <w:r>
              <w:rPr>
                <w:rFonts w:ascii="Times New Roman" w:hAnsi="Times New Roman" w:eastAsia="宋体" w:cs="宋体"/>
                <w:spacing w:val="-3"/>
                <w:position w:val="1"/>
                <w:sz w:val="23"/>
                <w:szCs w:val="23"/>
              </w:rPr>
              <w:t>%</w:t>
            </w:r>
          </w:p>
        </w:tc>
      </w:tr>
    </w:tbl>
    <w:p w14:paraId="33648A32">
      <w:pPr>
        <w:pStyle w:val="7"/>
        <w:bidi w:val="0"/>
        <w:rPr>
          <w:rFonts w:ascii="Times New Roman" w:hAnsi="Times New Roman" w:eastAsia="宋体"/>
        </w:rPr>
      </w:pPr>
      <w:r>
        <w:rPr>
          <w:rFonts w:ascii="Times New Roman" w:hAnsi="Times New Roman" w:eastAsia="宋体"/>
        </w:rPr>
        <w:t>综上所述，核查组通过重新核算，确认受核查方二氧化碳排放量， 受核查方认可核查数据为《排放报告》填报数据。</w:t>
      </w:r>
    </w:p>
    <w:p w14:paraId="2B78A04A">
      <w:pPr>
        <w:pStyle w:val="4"/>
        <w:bidi w:val="0"/>
        <w:rPr>
          <w:rFonts w:ascii="Times New Roman" w:hAnsi="Times New Roman" w:eastAsia="宋体"/>
        </w:rPr>
      </w:pPr>
      <w:bookmarkStart w:id="49" w:name="_bookmark26"/>
      <w:bookmarkEnd w:id="49"/>
      <w:bookmarkStart w:id="50" w:name="_Toc10215"/>
      <w:r>
        <w:rPr>
          <w:rFonts w:ascii="Times New Roman" w:hAnsi="Times New Roman" w:eastAsia="宋体"/>
        </w:rPr>
        <w:t>3.4.4配额分配相关补充数据的核查</w:t>
      </w:r>
      <w:bookmarkEnd w:id="50"/>
    </w:p>
    <w:p w14:paraId="36D2EF8A">
      <w:pPr>
        <w:pStyle w:val="7"/>
        <w:bidi w:val="0"/>
        <w:rPr>
          <w:rFonts w:ascii="Times New Roman" w:hAnsi="Times New Roman" w:eastAsia="宋体"/>
        </w:rPr>
      </w:pPr>
      <w:r>
        <w:rPr>
          <w:rFonts w:ascii="Times New Roman" w:hAnsi="Times New Roman" w:eastAsia="宋体"/>
        </w:rPr>
        <w:t>据现场核查确认，受核查方为非碳交易企业，不在</w:t>
      </w:r>
      <w:r>
        <w:rPr>
          <w:rFonts w:hint="eastAsia" w:ascii="Times New Roman" w:hAnsi="Times New Roman" w:eastAsia="宋体"/>
          <w:lang w:eastAsia="zh-CN"/>
        </w:rPr>
        <w:t>“</w:t>
      </w:r>
      <w:r>
        <w:rPr>
          <w:rFonts w:ascii="Times New Roman" w:hAnsi="Times New Roman" w:eastAsia="宋体"/>
        </w:rPr>
        <w:t>71号文</w:t>
      </w:r>
      <w:r>
        <w:rPr>
          <w:rFonts w:hint="eastAsia" w:ascii="Times New Roman" w:hAnsi="Times New Roman" w:eastAsia="宋体"/>
          <w:lang w:eastAsia="zh-CN"/>
        </w:rPr>
        <w:t>”</w:t>
      </w:r>
      <w:r>
        <w:rPr>
          <w:rFonts w:ascii="Times New Roman" w:hAnsi="Times New Roman" w:eastAsia="宋体"/>
        </w:rPr>
        <w:t>要求填写《补充数据表》的企业范围内，故不涉及对配额分配相关补充数据的 核查。</w:t>
      </w:r>
    </w:p>
    <w:p w14:paraId="324C0EEE">
      <w:pPr>
        <w:pStyle w:val="3"/>
        <w:bidi w:val="0"/>
        <w:rPr>
          <w:rFonts w:ascii="Times New Roman" w:hAnsi="Times New Roman" w:eastAsia="宋体"/>
        </w:rPr>
      </w:pPr>
      <w:bookmarkStart w:id="51" w:name="_bookmark27"/>
      <w:bookmarkEnd w:id="51"/>
      <w:bookmarkStart w:id="52" w:name="_Toc22513"/>
      <w:r>
        <w:rPr>
          <w:rFonts w:ascii="Times New Roman" w:hAnsi="Times New Roman" w:eastAsia="宋体"/>
        </w:rPr>
        <w:t>3.5</w:t>
      </w:r>
      <w:r>
        <w:rPr>
          <w:rFonts w:hint="eastAsia" w:ascii="Times New Roman" w:hAnsi="Times New Roman" w:eastAsia="宋体"/>
          <w:lang w:val="en-US" w:eastAsia="zh-CN"/>
        </w:rPr>
        <w:t xml:space="preserve">  </w:t>
      </w:r>
      <w:r>
        <w:rPr>
          <w:rFonts w:ascii="Times New Roman" w:hAnsi="Times New Roman" w:eastAsia="宋体"/>
        </w:rPr>
        <w:t>质量保证和文件存档的核查</w:t>
      </w:r>
      <w:bookmarkEnd w:id="52"/>
    </w:p>
    <w:p w14:paraId="5871C6D4">
      <w:pPr>
        <w:pStyle w:val="7"/>
        <w:bidi w:val="0"/>
        <w:rPr>
          <w:rFonts w:ascii="Times New Roman" w:hAnsi="Times New Roman" w:eastAsia="宋体"/>
        </w:rPr>
      </w:pPr>
      <w:r>
        <w:rPr>
          <w:rFonts w:ascii="Times New Roman" w:hAnsi="Times New Roman" w:eastAsia="宋体"/>
        </w:rPr>
        <w:t>核查组成员通过文件评审、现场查看相关资料，确认受核查方在质 量保证和文件存档方面所做的具体工作如下：</w:t>
      </w:r>
    </w:p>
    <w:p w14:paraId="24E199D0">
      <w:pPr>
        <w:pStyle w:val="7"/>
        <w:bidi w:val="0"/>
        <w:rPr>
          <w:rFonts w:ascii="Times New Roman" w:hAnsi="Times New Roman" w:eastAsia="宋体"/>
        </w:rPr>
        <w:sectPr>
          <w:headerReference r:id="rId15" w:type="default"/>
          <w:footerReference r:id="rId16" w:type="default"/>
          <w:pgSz w:w="11906" w:h="16840"/>
          <w:pgMar w:top="1171" w:right="1785" w:bottom="1025" w:left="1785" w:header="901" w:footer="852" w:gutter="0"/>
          <w:pgNumType w:fmt="decimal"/>
          <w:cols w:space="720" w:num="1"/>
        </w:sectPr>
      </w:pPr>
    </w:p>
    <w:p w14:paraId="1B2D5F10">
      <w:pPr>
        <w:pStyle w:val="7"/>
        <w:bidi w:val="0"/>
        <w:rPr>
          <w:rFonts w:ascii="Times New Roman" w:hAnsi="Times New Roman" w:eastAsia="宋体"/>
        </w:rPr>
      </w:pPr>
      <w:r>
        <w:rPr>
          <w:rFonts w:ascii="Times New Roman" w:hAnsi="Times New Roman" w:eastAsia="宋体"/>
        </w:rPr>
        <w:t>(1) 受审核方在总经办已指定专人负责温室气体监测计划的制定 、温室气体报告的编制及上报工作。审核组询问了公司部门负责人及当 事人，确认监测计划制定、温室气体报告人员职责明确。</w:t>
      </w:r>
    </w:p>
    <w:p w14:paraId="130B94D8">
      <w:pPr>
        <w:pStyle w:val="7"/>
        <w:bidi w:val="0"/>
        <w:rPr>
          <w:rFonts w:ascii="Times New Roman" w:hAnsi="Times New Roman" w:eastAsia="宋体"/>
        </w:rPr>
      </w:pPr>
      <w:r>
        <w:rPr>
          <w:rFonts w:ascii="Times New Roman" w:hAnsi="Times New Roman" w:eastAsia="宋体"/>
        </w:rPr>
        <w:t>(2) 受审核方制订了内部质量控制程序，明确了监测计划的制定、 修订、审批以及执行等的管理要求，审核组通过查阅文件，现场调查及 与相关人员沟通，确认温室气体监测计划的制定、修订、审批以及执行 等管理要求具有可行性，并确认管理要求已予以落实实施。</w:t>
      </w:r>
    </w:p>
    <w:p w14:paraId="5E231C82">
      <w:pPr>
        <w:pStyle w:val="7"/>
        <w:bidi w:val="0"/>
        <w:rPr>
          <w:rFonts w:ascii="Times New Roman" w:hAnsi="Times New Roman" w:eastAsia="宋体"/>
        </w:rPr>
      </w:pPr>
      <w:r>
        <w:rPr>
          <w:rFonts w:ascii="Times New Roman" w:hAnsi="Times New Roman" w:eastAsia="宋体"/>
        </w:rPr>
        <w:t>(3) 审核组确认受审核方已建立温室气体排放报告编制、内部评 估及审批等管理制度。</w:t>
      </w:r>
    </w:p>
    <w:p w14:paraId="7C4BD605">
      <w:pPr>
        <w:pStyle w:val="7"/>
        <w:bidi w:val="0"/>
        <w:rPr>
          <w:rFonts w:ascii="Times New Roman" w:hAnsi="Times New Roman" w:eastAsia="宋体"/>
        </w:rPr>
      </w:pPr>
      <w:r>
        <w:rPr>
          <w:rFonts w:ascii="Times New Roman" w:hAnsi="Times New Roman" w:eastAsia="宋体"/>
        </w:rPr>
        <w:t>受审核方制定了温室气体报告数据文件归档管理程序，同时建立了 质量管理体系，并定期进行审核。审核组现场查阅了企业历年温室气体排放的归档文件，确认受审核方能够依据管理程序要求保存温室气体数据文件。</w:t>
      </w:r>
    </w:p>
    <w:p w14:paraId="1BB6AF59">
      <w:pPr>
        <w:pStyle w:val="3"/>
        <w:bidi w:val="0"/>
        <w:rPr>
          <w:rFonts w:ascii="Times New Roman" w:hAnsi="Times New Roman" w:eastAsia="宋体"/>
        </w:rPr>
      </w:pPr>
      <w:bookmarkStart w:id="53" w:name="_bookmark28"/>
      <w:bookmarkEnd w:id="53"/>
      <w:bookmarkStart w:id="54" w:name="_Toc17013"/>
      <w:r>
        <w:rPr>
          <w:rFonts w:ascii="Times New Roman" w:hAnsi="Times New Roman" w:eastAsia="宋体"/>
        </w:rPr>
        <w:t>3.6</w:t>
      </w:r>
      <w:r>
        <w:rPr>
          <w:rFonts w:hint="eastAsia" w:ascii="Times New Roman" w:hAnsi="Times New Roman" w:eastAsia="宋体"/>
          <w:lang w:val="en-US" w:eastAsia="zh-CN"/>
        </w:rPr>
        <w:t xml:space="preserve">  </w:t>
      </w:r>
      <w:r>
        <w:rPr>
          <w:rFonts w:ascii="Times New Roman" w:hAnsi="Times New Roman" w:eastAsia="宋体"/>
        </w:rPr>
        <w:t>其他核查发现</w:t>
      </w:r>
      <w:bookmarkEnd w:id="54"/>
    </w:p>
    <w:p w14:paraId="73C53416">
      <w:pPr>
        <w:pStyle w:val="7"/>
        <w:bidi w:val="0"/>
        <w:rPr>
          <w:rFonts w:ascii="Times New Roman" w:hAnsi="Times New Roman" w:eastAsia="宋体"/>
        </w:rPr>
      </w:pPr>
      <w:r>
        <w:rPr>
          <w:rFonts w:ascii="Times New Roman" w:hAnsi="Times New Roman" w:eastAsia="宋体"/>
        </w:rPr>
        <w:t>无</w:t>
      </w:r>
    </w:p>
    <w:p w14:paraId="7E120CAC">
      <w:pPr>
        <w:pStyle w:val="7"/>
        <w:bidi w:val="0"/>
        <w:rPr>
          <w:rFonts w:ascii="Times New Roman" w:hAnsi="Times New Roman" w:eastAsia="宋体"/>
        </w:rPr>
        <w:sectPr>
          <w:headerReference r:id="rId17" w:type="default"/>
          <w:footerReference r:id="rId18" w:type="default"/>
          <w:pgSz w:w="11906" w:h="16840"/>
          <w:pgMar w:top="1171" w:right="1720" w:bottom="1025" w:left="1785" w:header="901" w:footer="852" w:gutter="0"/>
          <w:pgNumType w:fmt="decimal"/>
          <w:cols w:space="720" w:num="1"/>
        </w:sectPr>
      </w:pPr>
    </w:p>
    <w:p w14:paraId="5EC80749">
      <w:pPr>
        <w:pStyle w:val="2"/>
        <w:bidi w:val="0"/>
        <w:rPr>
          <w:rFonts w:ascii="Times New Roman" w:hAnsi="Times New Roman" w:eastAsia="宋体"/>
        </w:rPr>
      </w:pPr>
      <w:bookmarkStart w:id="55" w:name="_bookmark29"/>
      <w:bookmarkEnd w:id="55"/>
      <w:bookmarkStart w:id="56" w:name="_Toc21618"/>
      <w:r>
        <w:rPr>
          <w:rFonts w:ascii="Times New Roman" w:hAnsi="Times New Roman" w:eastAsia="宋体"/>
        </w:rPr>
        <w:t>第四章核查结论</w:t>
      </w:r>
      <w:bookmarkEnd w:id="56"/>
    </w:p>
    <w:p w14:paraId="7166594A">
      <w:pPr>
        <w:pStyle w:val="3"/>
        <w:bidi w:val="0"/>
        <w:rPr>
          <w:rFonts w:ascii="Times New Roman" w:hAnsi="Times New Roman" w:eastAsia="宋体"/>
        </w:rPr>
      </w:pPr>
      <w:bookmarkStart w:id="57" w:name="_bookmark30"/>
      <w:bookmarkEnd w:id="57"/>
      <w:bookmarkStart w:id="58" w:name="_Toc9610"/>
      <w:r>
        <w:rPr>
          <w:rFonts w:ascii="Times New Roman" w:hAnsi="Times New Roman" w:eastAsia="宋体"/>
        </w:rPr>
        <w:t>4.1</w:t>
      </w:r>
      <w:r>
        <w:rPr>
          <w:rFonts w:hint="eastAsia" w:ascii="Times New Roman" w:hAnsi="Times New Roman" w:eastAsia="宋体"/>
          <w:lang w:val="en-US" w:eastAsia="zh-CN"/>
        </w:rPr>
        <w:t xml:space="preserve">  </w:t>
      </w:r>
      <w:r>
        <w:rPr>
          <w:rFonts w:ascii="Times New Roman" w:hAnsi="Times New Roman" w:eastAsia="宋体"/>
        </w:rPr>
        <w:t>排放报告与核算指南的符合性</w:t>
      </w:r>
      <w:bookmarkEnd w:id="58"/>
    </w:p>
    <w:p w14:paraId="3336F532">
      <w:pPr>
        <w:pStyle w:val="7"/>
        <w:bidi w:val="0"/>
        <w:rPr>
          <w:rFonts w:ascii="Times New Roman" w:hAnsi="Times New Roman" w:eastAsia="宋体"/>
        </w:rPr>
      </w:pPr>
      <w:r>
        <w:rPr>
          <w:rFonts w:ascii="Times New Roman" w:hAnsi="Times New Roman" w:eastAsia="宋体"/>
        </w:rPr>
        <w:t>基于文件评审和现场访问，在所有不符合项关闭之后，</w:t>
      </w:r>
      <w:r>
        <w:rPr>
          <w:rFonts w:hint="eastAsia"/>
          <w:lang w:eastAsia="zh-CN"/>
        </w:rPr>
        <w:t>南其科技</w:t>
      </w:r>
      <w:r>
        <w:rPr>
          <w:rFonts w:ascii="Times New Roman" w:hAnsi="Times New Roman" w:eastAsia="宋体"/>
        </w:rPr>
        <w:t>确认 ：</w:t>
      </w:r>
    </w:p>
    <w:p w14:paraId="4E9DBC5A">
      <w:pPr>
        <w:pStyle w:val="7"/>
        <w:bidi w:val="0"/>
        <w:rPr>
          <w:rFonts w:ascii="Times New Roman" w:hAnsi="Times New Roman" w:eastAsia="宋体"/>
        </w:rPr>
      </w:pPr>
      <w:r>
        <w:rPr>
          <w:rFonts w:hint="eastAsia" w:ascii="Times New Roman" w:hAnsi="Times New Roman" w:eastAsia="宋体"/>
          <w:lang w:eastAsia="zh-CN"/>
        </w:rPr>
        <w:t xml:space="preserve"> 嘉兴苏古德塑业股份有限公司 </w:t>
      </w:r>
      <w:r>
        <w:rPr>
          <w:rFonts w:ascii="Times New Roman" w:hAnsi="Times New Roman" w:eastAsia="宋体"/>
        </w:rPr>
        <w:t>202</w:t>
      </w:r>
      <w:r>
        <w:rPr>
          <w:rFonts w:hint="eastAsia" w:ascii="Times New Roman" w:hAnsi="Times New Roman" w:eastAsia="宋体"/>
          <w:lang w:val="en-US" w:eastAsia="zh-CN"/>
        </w:rPr>
        <w:t>3</w:t>
      </w:r>
      <w:r>
        <w:rPr>
          <w:rFonts w:ascii="Times New Roman" w:hAnsi="Times New Roman" w:eastAsia="宋体"/>
        </w:rPr>
        <w:t>年度的排放报告与核算方法符合《</w:t>
      </w:r>
      <w:r>
        <w:rPr>
          <w:rFonts w:hint="eastAsia" w:ascii="Times New Roman" w:hAnsi="Times New Roman" w:eastAsia="宋体"/>
          <w:lang w:eastAsia="zh-CN"/>
        </w:rPr>
        <w:t>中国化工生产企业温室气体排放核算方法与报告指南（试行）</w:t>
      </w:r>
      <w:r>
        <w:rPr>
          <w:rFonts w:hint="eastAsia" w:ascii="Times New Roman" w:hAnsi="Times New Roman" w:eastAsia="宋体"/>
        </w:rPr>
        <w:t>）</w:t>
      </w:r>
      <w:r>
        <w:rPr>
          <w:rFonts w:ascii="Times New Roman" w:hAnsi="Times New Roman" w:eastAsia="宋体"/>
        </w:rPr>
        <w:t>》和《国家发展生态环境部办公厅关于做好2018年度碳排放报告与核查及排放监测计划制定工作的通知》  (环办气候函[2019]71号) 的要求。</w:t>
      </w:r>
    </w:p>
    <w:p w14:paraId="1A4C5F2C">
      <w:pPr>
        <w:pStyle w:val="3"/>
        <w:bidi w:val="0"/>
        <w:rPr>
          <w:rFonts w:ascii="Times New Roman" w:hAnsi="Times New Roman" w:eastAsia="宋体"/>
        </w:rPr>
      </w:pPr>
      <w:bookmarkStart w:id="59" w:name="_bookmark31"/>
      <w:bookmarkEnd w:id="59"/>
      <w:bookmarkStart w:id="60" w:name="_Toc27145"/>
      <w:r>
        <w:rPr>
          <w:rFonts w:ascii="Times New Roman" w:hAnsi="Times New Roman" w:eastAsia="宋体"/>
        </w:rPr>
        <w:t>4.2</w:t>
      </w:r>
      <w:r>
        <w:rPr>
          <w:rFonts w:hint="eastAsia" w:ascii="Times New Roman" w:hAnsi="Times New Roman" w:eastAsia="宋体"/>
          <w:lang w:val="en-US" w:eastAsia="zh-CN"/>
        </w:rPr>
        <w:t xml:space="preserve">  </w:t>
      </w:r>
      <w:r>
        <w:rPr>
          <w:rFonts w:ascii="Times New Roman" w:hAnsi="Times New Roman" w:eastAsia="宋体"/>
        </w:rPr>
        <w:t>排放量声明</w:t>
      </w:r>
      <w:bookmarkEnd w:id="60"/>
    </w:p>
    <w:p w14:paraId="46377129">
      <w:pPr>
        <w:pStyle w:val="4"/>
        <w:bidi w:val="0"/>
        <w:rPr>
          <w:rFonts w:ascii="Times New Roman" w:hAnsi="Times New Roman" w:eastAsia="宋体"/>
        </w:rPr>
      </w:pPr>
      <w:bookmarkStart w:id="61" w:name="_bookmark32"/>
      <w:bookmarkEnd w:id="61"/>
      <w:bookmarkStart w:id="62" w:name="_Toc20078"/>
      <w:r>
        <w:rPr>
          <w:rFonts w:ascii="Times New Roman" w:hAnsi="Times New Roman" w:eastAsia="宋体"/>
        </w:rPr>
        <w:t>4.2.1企业法人边界的排放量声明</w:t>
      </w:r>
      <w:bookmarkEnd w:id="62"/>
    </w:p>
    <w:p w14:paraId="4459D7DA">
      <w:pPr>
        <w:pStyle w:val="7"/>
        <w:bidi w:val="0"/>
        <w:rPr>
          <w:rFonts w:ascii="Times New Roman" w:hAnsi="Times New Roman" w:eastAsia="宋体"/>
        </w:rPr>
      </w:pPr>
      <w:r>
        <w:rPr>
          <w:rFonts w:hint="eastAsia" w:ascii="Times New Roman" w:hAnsi="Times New Roman" w:eastAsia="宋体"/>
          <w:lang w:eastAsia="zh-CN"/>
        </w:rPr>
        <w:t xml:space="preserve"> 嘉兴苏古德塑业股份有限公司 </w:t>
      </w:r>
      <w:r>
        <w:rPr>
          <w:rFonts w:ascii="Times New Roman" w:hAnsi="Times New Roman" w:eastAsia="宋体"/>
        </w:rPr>
        <w:t>不涉及化石燃料燃烧排放的二氧化碳，不涉及工业生产过程N</w:t>
      </w:r>
      <w:r>
        <w:rPr>
          <w:rFonts w:ascii="Times New Roman" w:hAnsi="Times New Roman" w:eastAsia="宋体"/>
          <w:vertAlign w:val="subscript"/>
        </w:rPr>
        <w:t>2</w:t>
      </w:r>
      <w:r>
        <w:rPr>
          <w:rFonts w:ascii="Times New Roman" w:hAnsi="Times New Roman" w:eastAsia="宋体"/>
        </w:rPr>
        <w:t>O排放、CO</w:t>
      </w:r>
      <w:r>
        <w:rPr>
          <w:rFonts w:ascii="Times New Roman" w:hAnsi="Times New Roman" w:eastAsia="宋体"/>
          <w:vertAlign w:val="subscript"/>
        </w:rPr>
        <w:t xml:space="preserve">2 </w:t>
      </w:r>
      <w:r>
        <w:rPr>
          <w:rFonts w:ascii="Times New Roman" w:hAnsi="Times New Roman" w:eastAsia="宋体"/>
        </w:rPr>
        <w:t>回收利用量，净购入电力消费引起的排放量为</w:t>
      </w:r>
      <w:r>
        <w:rPr>
          <w:rFonts w:hint="eastAsia" w:ascii="Times New Roman" w:hAnsi="Times New Roman" w:eastAsia="宋体"/>
          <w:highlight w:val="none"/>
          <w:lang w:val="en-US" w:eastAsia="zh-CN"/>
        </w:rPr>
        <w:t>1722.59</w:t>
      </w:r>
      <w:r>
        <w:rPr>
          <w:rFonts w:ascii="Times New Roman" w:hAnsi="Times New Roman" w:eastAsia="宋体"/>
          <w:highlight w:val="none"/>
        </w:rPr>
        <w:t>吨</w:t>
      </w:r>
      <w:r>
        <w:rPr>
          <w:rFonts w:ascii="Times New Roman" w:hAnsi="Times New Roman" w:eastAsia="宋体"/>
        </w:rPr>
        <w:t>二氧化碳。</w:t>
      </w:r>
    </w:p>
    <w:p w14:paraId="2CE6E85E">
      <w:pPr>
        <w:pStyle w:val="7"/>
        <w:keepNext w:val="0"/>
        <w:keepLines w:val="0"/>
        <w:pageBreakBefore w:val="0"/>
        <w:widowControl/>
        <w:kinsoku w:val="0"/>
        <w:wordWrap/>
        <w:overflowPunct/>
        <w:topLinePunct w:val="0"/>
        <w:autoSpaceDE w:val="0"/>
        <w:autoSpaceDN w:val="0"/>
        <w:bidi w:val="0"/>
        <w:adjustRightInd w:val="0"/>
        <w:snapToGrid w:val="0"/>
        <w:ind w:left="0" w:leftChars="0" w:firstLine="560" w:firstLineChars="200"/>
        <w:textAlignment w:val="baseline"/>
        <w:rPr>
          <w:rFonts w:ascii="Times New Roman" w:hAnsi="Times New Roman" w:eastAsia="宋体"/>
        </w:rPr>
      </w:pPr>
      <w:r>
        <w:rPr>
          <w:rFonts w:hint="eastAsia" w:ascii="Times New Roman" w:hAnsi="Times New Roman" w:eastAsia="宋体"/>
          <w:lang w:eastAsia="zh-CN"/>
        </w:rPr>
        <w:t>嘉兴苏古德塑业股份有限公司</w:t>
      </w:r>
      <w:r>
        <w:rPr>
          <w:rFonts w:ascii="Times New Roman" w:hAnsi="Times New Roman" w:eastAsia="宋体"/>
        </w:rPr>
        <w:t>202</w:t>
      </w:r>
      <w:r>
        <w:rPr>
          <w:rFonts w:hint="eastAsia" w:ascii="Times New Roman" w:hAnsi="Times New Roman" w:eastAsia="宋体"/>
          <w:lang w:val="en-US" w:eastAsia="zh-CN"/>
        </w:rPr>
        <w:t>3</w:t>
      </w:r>
      <w:r>
        <w:rPr>
          <w:rFonts w:ascii="Times New Roman" w:hAnsi="Times New Roman" w:eastAsia="宋体"/>
        </w:rPr>
        <w:t>年度核查确认的排放量如下：</w:t>
      </w:r>
    </w:p>
    <w:p w14:paraId="43571A42">
      <w:pPr>
        <w:pStyle w:val="6"/>
        <w:bidi w:val="0"/>
        <w:rPr>
          <w:rFonts w:ascii="Times New Roman" w:hAnsi="Times New Roman" w:eastAsia="宋体"/>
        </w:rPr>
      </w:pPr>
      <w:r>
        <w:rPr>
          <w:rFonts w:ascii="Times New Roman" w:hAnsi="Times New Roman" w:eastAsia="宋体"/>
        </w:rPr>
        <w:t>表4-1 核查确认的温室气体排放总量</w:t>
      </w:r>
    </w:p>
    <w:p w14:paraId="52532E0C">
      <w:pPr>
        <w:spacing w:line="149" w:lineRule="exact"/>
        <w:rPr>
          <w:rFonts w:ascii="Times New Roman" w:hAnsi="Times New Roman" w:eastAsia="宋体"/>
        </w:rPr>
      </w:pPr>
    </w:p>
    <w:tbl>
      <w:tblPr>
        <w:tblStyle w:val="15"/>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46"/>
        <w:gridCol w:w="1424"/>
        <w:gridCol w:w="1582"/>
        <w:gridCol w:w="1556"/>
        <w:gridCol w:w="1394"/>
      </w:tblGrid>
      <w:tr w14:paraId="1E0F1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2346" w:type="dxa"/>
            <w:vAlign w:val="top"/>
          </w:tcPr>
          <w:p w14:paraId="26436799">
            <w:pPr>
              <w:spacing w:before="243" w:line="227" w:lineRule="auto"/>
              <w:ind w:left="618"/>
              <w:rPr>
                <w:rFonts w:ascii="Times New Roman" w:hAnsi="Times New Roman" w:eastAsia="宋体" w:cs="宋体"/>
                <w:sz w:val="23"/>
                <w:szCs w:val="23"/>
              </w:rPr>
            </w:pPr>
            <w:bookmarkStart w:id="63" w:name="_bookmark33"/>
            <w:bookmarkEnd w:id="63"/>
            <w:r>
              <w:rPr>
                <w:rFonts w:ascii="Times New Roman" w:hAnsi="Times New Roman" w:eastAsia="宋体" w:cs="宋体"/>
                <w:spacing w:val="-6"/>
                <w:sz w:val="23"/>
                <w:szCs w:val="23"/>
              </w:rPr>
              <w:t>排</w:t>
            </w:r>
            <w:r>
              <w:rPr>
                <w:rFonts w:ascii="Times New Roman" w:hAnsi="Times New Roman" w:eastAsia="宋体" w:cs="宋体"/>
                <w:spacing w:val="-3"/>
                <w:sz w:val="23"/>
                <w:szCs w:val="23"/>
              </w:rPr>
              <w:t>放源类别</w:t>
            </w:r>
          </w:p>
        </w:tc>
        <w:tc>
          <w:tcPr>
            <w:tcW w:w="1424" w:type="dxa"/>
            <w:vAlign w:val="top"/>
          </w:tcPr>
          <w:p w14:paraId="67029978">
            <w:pPr>
              <w:spacing w:before="87" w:line="258" w:lineRule="auto"/>
              <w:ind w:left="214" w:right="21" w:hanging="167"/>
              <w:rPr>
                <w:rFonts w:ascii="Times New Roman" w:hAnsi="Times New Roman" w:eastAsia="宋体" w:cs="宋体"/>
                <w:sz w:val="23"/>
                <w:szCs w:val="23"/>
              </w:rPr>
            </w:pPr>
            <w:r>
              <w:rPr>
                <w:rFonts w:ascii="Times New Roman" w:hAnsi="Times New Roman" w:eastAsia="宋体" w:cs="宋体"/>
                <w:spacing w:val="-6"/>
                <w:sz w:val="23"/>
                <w:szCs w:val="23"/>
              </w:rPr>
              <w:t>温</w:t>
            </w:r>
            <w:r>
              <w:rPr>
                <w:rFonts w:ascii="Times New Roman" w:hAnsi="Times New Roman" w:eastAsia="宋体" w:cs="宋体"/>
                <w:spacing w:val="-5"/>
                <w:sz w:val="23"/>
                <w:szCs w:val="23"/>
              </w:rPr>
              <w:t>室气体本身</w:t>
            </w:r>
            <w:r>
              <w:rPr>
                <w:rFonts w:ascii="Times New Roman" w:hAnsi="Times New Roman" w:eastAsia="宋体" w:cs="宋体"/>
                <w:sz w:val="23"/>
                <w:szCs w:val="23"/>
              </w:rPr>
              <w:t xml:space="preserve"> </w:t>
            </w:r>
            <w:r>
              <w:rPr>
                <w:rFonts w:ascii="Times New Roman" w:hAnsi="Times New Roman" w:eastAsia="宋体" w:cs="宋体"/>
                <w:spacing w:val="-4"/>
                <w:sz w:val="23"/>
                <w:szCs w:val="23"/>
              </w:rPr>
              <w:t>质量 (t)</w:t>
            </w:r>
          </w:p>
        </w:tc>
        <w:tc>
          <w:tcPr>
            <w:tcW w:w="1582" w:type="dxa"/>
            <w:vAlign w:val="top"/>
          </w:tcPr>
          <w:p w14:paraId="0A750D59">
            <w:pPr>
              <w:spacing w:before="87" w:line="309" w:lineRule="exact"/>
              <w:ind w:left="434"/>
              <w:rPr>
                <w:rFonts w:ascii="Times New Roman" w:hAnsi="Times New Roman" w:eastAsia="宋体" w:cs="宋体"/>
                <w:sz w:val="23"/>
                <w:szCs w:val="23"/>
              </w:rPr>
            </w:pPr>
            <w:r>
              <w:rPr>
                <w:rFonts w:ascii="Times New Roman" w:hAnsi="Times New Roman" w:eastAsia="宋体" w:cs="宋体"/>
                <w:spacing w:val="-1"/>
                <w:position w:val="5"/>
                <w:sz w:val="23"/>
                <w:szCs w:val="23"/>
              </w:rPr>
              <w:t>CO</w:t>
            </w:r>
            <w:r>
              <w:rPr>
                <w:rFonts w:ascii="Times New Roman" w:hAnsi="Times New Roman" w:eastAsia="宋体" w:cs="宋体"/>
                <w:spacing w:val="-2"/>
                <w:position w:val="2"/>
                <w:sz w:val="11"/>
                <w:szCs w:val="11"/>
              </w:rPr>
              <w:t>2</w:t>
            </w:r>
            <w:r>
              <w:rPr>
                <w:rFonts w:ascii="Times New Roman" w:hAnsi="Times New Roman" w:eastAsia="宋体" w:cs="宋体"/>
                <w:spacing w:val="-2"/>
                <w:position w:val="5"/>
                <w:sz w:val="23"/>
                <w:szCs w:val="23"/>
              </w:rPr>
              <w:t>当</w:t>
            </w:r>
            <w:r>
              <w:rPr>
                <w:rFonts w:ascii="Times New Roman" w:hAnsi="Times New Roman" w:eastAsia="宋体" w:cs="宋体"/>
                <w:spacing w:val="-1"/>
                <w:position w:val="5"/>
                <w:sz w:val="23"/>
                <w:szCs w:val="23"/>
              </w:rPr>
              <w:t>量</w:t>
            </w:r>
          </w:p>
          <w:p w14:paraId="1DFA5186">
            <w:pPr>
              <w:spacing w:line="225" w:lineRule="auto"/>
              <w:ind w:left="334"/>
              <w:rPr>
                <w:rFonts w:ascii="Times New Roman" w:hAnsi="Times New Roman" w:eastAsia="宋体" w:cs="宋体"/>
                <w:sz w:val="23"/>
                <w:szCs w:val="23"/>
              </w:rPr>
            </w:pPr>
            <w:r>
              <w:rPr>
                <w:rFonts w:ascii="Times New Roman" w:hAnsi="Times New Roman" w:eastAsia="宋体" w:cs="宋体"/>
                <w:spacing w:val="27"/>
                <w:sz w:val="23"/>
                <w:szCs w:val="23"/>
              </w:rPr>
              <w:t>(</w:t>
            </w:r>
            <w:r>
              <w:rPr>
                <w:rFonts w:ascii="Times New Roman" w:hAnsi="Times New Roman" w:eastAsia="宋体" w:cs="宋体"/>
                <w:sz w:val="23"/>
                <w:szCs w:val="23"/>
              </w:rPr>
              <w:t>tCO</w:t>
            </w:r>
            <w:r>
              <w:rPr>
                <w:rFonts w:ascii="Times New Roman" w:hAnsi="Times New Roman" w:eastAsia="宋体" w:cs="宋体"/>
                <w:spacing w:val="27"/>
                <w:position w:val="-3"/>
                <w:sz w:val="11"/>
                <w:szCs w:val="11"/>
              </w:rPr>
              <w:t>2</w:t>
            </w:r>
            <w:r>
              <w:rPr>
                <w:rFonts w:ascii="Times New Roman" w:hAnsi="Times New Roman" w:eastAsia="宋体" w:cs="宋体"/>
                <w:sz w:val="23"/>
                <w:szCs w:val="23"/>
              </w:rPr>
              <w:t>e</w:t>
            </w:r>
            <w:r>
              <w:rPr>
                <w:rFonts w:ascii="Times New Roman" w:hAnsi="Times New Roman" w:eastAsia="宋体" w:cs="宋体"/>
                <w:spacing w:val="27"/>
                <w:sz w:val="23"/>
                <w:szCs w:val="23"/>
              </w:rPr>
              <w:t>)</w:t>
            </w:r>
          </w:p>
        </w:tc>
        <w:tc>
          <w:tcPr>
            <w:tcW w:w="1556" w:type="dxa"/>
            <w:vAlign w:val="top"/>
          </w:tcPr>
          <w:p w14:paraId="2382F5A0">
            <w:pPr>
              <w:spacing w:before="87" w:line="226" w:lineRule="auto"/>
              <w:ind w:left="223"/>
              <w:rPr>
                <w:rFonts w:ascii="Times New Roman" w:hAnsi="Times New Roman" w:eastAsia="宋体" w:cs="宋体"/>
                <w:sz w:val="23"/>
                <w:szCs w:val="23"/>
              </w:rPr>
            </w:pPr>
            <w:r>
              <w:rPr>
                <w:rFonts w:ascii="Times New Roman" w:hAnsi="Times New Roman" w:eastAsia="宋体" w:cs="宋体"/>
                <w:spacing w:val="-5"/>
                <w:sz w:val="23"/>
                <w:szCs w:val="23"/>
              </w:rPr>
              <w:t>初</w:t>
            </w:r>
            <w:r>
              <w:rPr>
                <w:rFonts w:ascii="Times New Roman" w:hAnsi="Times New Roman" w:eastAsia="宋体" w:cs="宋体"/>
                <w:spacing w:val="-3"/>
                <w:sz w:val="23"/>
                <w:szCs w:val="23"/>
              </w:rPr>
              <w:t>始报告值</w:t>
            </w:r>
          </w:p>
          <w:p w14:paraId="7C31AB28">
            <w:pPr>
              <w:spacing w:before="28" w:line="225" w:lineRule="auto"/>
              <w:ind w:left="322"/>
              <w:rPr>
                <w:rFonts w:ascii="Times New Roman" w:hAnsi="Times New Roman" w:eastAsia="宋体" w:cs="宋体"/>
                <w:sz w:val="23"/>
                <w:szCs w:val="23"/>
              </w:rPr>
            </w:pPr>
            <w:r>
              <w:rPr>
                <w:rFonts w:ascii="Times New Roman" w:hAnsi="Times New Roman" w:eastAsia="宋体" w:cs="宋体"/>
                <w:spacing w:val="27"/>
                <w:sz w:val="23"/>
                <w:szCs w:val="23"/>
              </w:rPr>
              <w:t>(</w:t>
            </w:r>
            <w:r>
              <w:rPr>
                <w:rFonts w:ascii="Times New Roman" w:hAnsi="Times New Roman" w:eastAsia="宋体" w:cs="宋体"/>
                <w:sz w:val="23"/>
                <w:szCs w:val="23"/>
              </w:rPr>
              <w:t>tCO</w:t>
            </w:r>
            <w:r>
              <w:rPr>
                <w:rFonts w:ascii="Times New Roman" w:hAnsi="Times New Roman" w:eastAsia="宋体" w:cs="宋体"/>
                <w:spacing w:val="27"/>
                <w:position w:val="-3"/>
                <w:sz w:val="11"/>
                <w:szCs w:val="11"/>
              </w:rPr>
              <w:t>2</w:t>
            </w:r>
            <w:r>
              <w:rPr>
                <w:rFonts w:ascii="Times New Roman" w:hAnsi="Times New Roman" w:eastAsia="宋体" w:cs="宋体"/>
                <w:sz w:val="23"/>
                <w:szCs w:val="23"/>
              </w:rPr>
              <w:t>e</w:t>
            </w:r>
            <w:r>
              <w:rPr>
                <w:rFonts w:ascii="Times New Roman" w:hAnsi="Times New Roman" w:eastAsia="宋体" w:cs="宋体"/>
                <w:spacing w:val="27"/>
                <w:sz w:val="23"/>
                <w:szCs w:val="23"/>
              </w:rPr>
              <w:t>)</w:t>
            </w:r>
          </w:p>
        </w:tc>
        <w:tc>
          <w:tcPr>
            <w:tcW w:w="1394" w:type="dxa"/>
            <w:vAlign w:val="top"/>
          </w:tcPr>
          <w:p w14:paraId="13F35837">
            <w:pPr>
              <w:spacing w:before="242" w:line="229" w:lineRule="auto"/>
              <w:ind w:left="370"/>
              <w:rPr>
                <w:rFonts w:ascii="Times New Roman" w:hAnsi="Times New Roman" w:eastAsia="宋体" w:cs="宋体"/>
                <w:sz w:val="23"/>
                <w:szCs w:val="23"/>
              </w:rPr>
            </w:pPr>
            <w:r>
              <w:rPr>
                <w:rFonts w:ascii="Times New Roman" w:hAnsi="Times New Roman" w:eastAsia="宋体" w:cs="宋体"/>
                <w:spacing w:val="-7"/>
                <w:sz w:val="23"/>
                <w:szCs w:val="23"/>
              </w:rPr>
              <w:t>误</w:t>
            </w:r>
            <w:r>
              <w:rPr>
                <w:rFonts w:ascii="Times New Roman" w:hAnsi="Times New Roman" w:eastAsia="宋体" w:cs="宋体"/>
                <w:spacing w:val="-4"/>
                <w:sz w:val="23"/>
                <w:szCs w:val="23"/>
              </w:rPr>
              <w:t>差/%</w:t>
            </w:r>
          </w:p>
        </w:tc>
      </w:tr>
      <w:tr w14:paraId="4C760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346" w:type="dxa"/>
            <w:vAlign w:val="top"/>
          </w:tcPr>
          <w:p w14:paraId="6C666B9B">
            <w:pPr>
              <w:spacing w:before="106" w:line="223" w:lineRule="auto"/>
              <w:ind w:left="146"/>
              <w:rPr>
                <w:rFonts w:ascii="Times New Roman" w:hAnsi="Times New Roman" w:eastAsia="宋体" w:cs="宋体"/>
                <w:sz w:val="23"/>
                <w:szCs w:val="23"/>
              </w:rPr>
            </w:pPr>
            <w:r>
              <w:rPr>
                <w:rFonts w:ascii="Times New Roman" w:hAnsi="Times New Roman" w:eastAsia="宋体" w:cs="宋体"/>
                <w:spacing w:val="-6"/>
                <w:sz w:val="23"/>
                <w:szCs w:val="23"/>
              </w:rPr>
              <w:t>化</w:t>
            </w:r>
            <w:r>
              <w:rPr>
                <w:rFonts w:ascii="Times New Roman" w:hAnsi="Times New Roman" w:eastAsia="宋体" w:cs="宋体"/>
                <w:spacing w:val="-4"/>
                <w:sz w:val="23"/>
                <w:szCs w:val="23"/>
              </w:rPr>
              <w:t>石燃料燃烧CO</w:t>
            </w:r>
            <w:r>
              <w:rPr>
                <w:rFonts w:ascii="Times New Roman" w:hAnsi="Times New Roman" w:eastAsia="宋体" w:cs="宋体"/>
                <w:spacing w:val="-4"/>
                <w:position w:val="-3"/>
                <w:sz w:val="11"/>
                <w:szCs w:val="11"/>
              </w:rPr>
              <w:t>2</w:t>
            </w:r>
            <w:r>
              <w:rPr>
                <w:rFonts w:ascii="Times New Roman" w:hAnsi="Times New Roman" w:eastAsia="宋体" w:cs="宋体"/>
                <w:spacing w:val="-4"/>
                <w:sz w:val="23"/>
                <w:szCs w:val="23"/>
              </w:rPr>
              <w:t>排放</w:t>
            </w:r>
          </w:p>
        </w:tc>
        <w:tc>
          <w:tcPr>
            <w:tcW w:w="1424" w:type="dxa"/>
            <w:vAlign w:val="center"/>
          </w:tcPr>
          <w:p w14:paraId="7189A92D">
            <w:pPr>
              <w:keepNext w:val="0"/>
              <w:keepLines w:val="0"/>
              <w:pageBreakBefore w:val="0"/>
              <w:widowControl/>
              <w:kinsoku w:val="0"/>
              <w:wordWrap/>
              <w:overflowPunct/>
              <w:topLinePunct w:val="0"/>
              <w:autoSpaceDE w:val="0"/>
              <w:autoSpaceDN w:val="0"/>
              <w:bidi w:val="0"/>
              <w:adjustRightInd/>
              <w:snapToGrid/>
              <w:spacing w:line="240" w:lineRule="auto"/>
              <w:ind w:left="0" w:leftChars="0"/>
              <w:jc w:val="center"/>
              <w:textAlignment w:val="baseline"/>
              <w:rPr>
                <w:rFonts w:ascii="Times New Roman" w:hAnsi="Times New Roman" w:eastAsia="宋体" w:cs="宋体"/>
                <w:sz w:val="23"/>
                <w:szCs w:val="23"/>
              </w:rPr>
            </w:pPr>
            <w:r>
              <w:rPr>
                <w:rFonts w:ascii="Times New Roman" w:hAnsi="Times New Roman" w:eastAsia="宋体" w:cs="宋体"/>
                <w:sz w:val="23"/>
                <w:szCs w:val="23"/>
              </w:rPr>
              <w:t>0</w:t>
            </w:r>
          </w:p>
        </w:tc>
        <w:tc>
          <w:tcPr>
            <w:tcW w:w="1582" w:type="dxa"/>
            <w:vAlign w:val="center"/>
          </w:tcPr>
          <w:p w14:paraId="22F5E1D7">
            <w:pPr>
              <w:keepNext w:val="0"/>
              <w:keepLines w:val="0"/>
              <w:pageBreakBefore w:val="0"/>
              <w:widowControl/>
              <w:kinsoku w:val="0"/>
              <w:wordWrap/>
              <w:overflowPunct/>
              <w:topLinePunct w:val="0"/>
              <w:autoSpaceDE w:val="0"/>
              <w:autoSpaceDN w:val="0"/>
              <w:bidi w:val="0"/>
              <w:adjustRightInd/>
              <w:snapToGrid/>
              <w:spacing w:line="240" w:lineRule="auto"/>
              <w:ind w:left="0" w:leftChars="0"/>
              <w:jc w:val="center"/>
              <w:textAlignment w:val="baseline"/>
              <w:rPr>
                <w:rFonts w:ascii="Times New Roman" w:hAnsi="Times New Roman" w:eastAsia="宋体" w:cs="宋体"/>
                <w:sz w:val="23"/>
                <w:szCs w:val="23"/>
              </w:rPr>
            </w:pPr>
            <w:r>
              <w:rPr>
                <w:rFonts w:ascii="Times New Roman" w:hAnsi="Times New Roman" w:eastAsia="宋体" w:cs="宋体"/>
                <w:sz w:val="23"/>
                <w:szCs w:val="23"/>
              </w:rPr>
              <w:t>0</w:t>
            </w:r>
          </w:p>
        </w:tc>
        <w:tc>
          <w:tcPr>
            <w:tcW w:w="1556" w:type="dxa"/>
            <w:vAlign w:val="center"/>
          </w:tcPr>
          <w:p w14:paraId="6790D973">
            <w:pPr>
              <w:keepNext w:val="0"/>
              <w:keepLines w:val="0"/>
              <w:pageBreakBefore w:val="0"/>
              <w:widowControl/>
              <w:kinsoku w:val="0"/>
              <w:wordWrap/>
              <w:overflowPunct/>
              <w:topLinePunct w:val="0"/>
              <w:autoSpaceDE w:val="0"/>
              <w:autoSpaceDN w:val="0"/>
              <w:bidi w:val="0"/>
              <w:adjustRightInd/>
              <w:snapToGrid/>
              <w:spacing w:line="240" w:lineRule="auto"/>
              <w:ind w:left="0" w:leftChars="0"/>
              <w:jc w:val="center"/>
              <w:textAlignment w:val="baseline"/>
              <w:rPr>
                <w:rFonts w:ascii="Times New Roman" w:hAnsi="Times New Roman" w:eastAsia="宋体" w:cs="宋体"/>
                <w:sz w:val="23"/>
                <w:szCs w:val="23"/>
              </w:rPr>
            </w:pPr>
            <w:r>
              <w:rPr>
                <w:rFonts w:ascii="Times New Roman" w:hAnsi="Times New Roman" w:eastAsia="宋体" w:cs="宋体"/>
                <w:sz w:val="23"/>
                <w:szCs w:val="23"/>
              </w:rPr>
              <w:t>0</w:t>
            </w:r>
          </w:p>
        </w:tc>
        <w:tc>
          <w:tcPr>
            <w:tcW w:w="1394" w:type="dxa"/>
            <w:vAlign w:val="top"/>
          </w:tcPr>
          <w:p w14:paraId="62DC0367">
            <w:pPr>
              <w:spacing w:before="105" w:line="309" w:lineRule="exact"/>
              <w:ind w:left="595"/>
              <w:rPr>
                <w:rFonts w:ascii="Times New Roman" w:hAnsi="Times New Roman" w:eastAsia="宋体" w:cs="宋体"/>
                <w:sz w:val="23"/>
                <w:szCs w:val="23"/>
              </w:rPr>
            </w:pPr>
            <w:r>
              <w:rPr>
                <w:rFonts w:ascii="Times New Roman" w:hAnsi="Times New Roman" w:eastAsia="宋体" w:cs="宋体"/>
                <w:spacing w:val="-4"/>
                <w:position w:val="1"/>
                <w:sz w:val="23"/>
                <w:szCs w:val="23"/>
              </w:rPr>
              <w:t>0</w:t>
            </w:r>
            <w:r>
              <w:rPr>
                <w:rFonts w:ascii="Times New Roman" w:hAnsi="Times New Roman" w:eastAsia="宋体" w:cs="宋体"/>
                <w:spacing w:val="-3"/>
                <w:position w:val="1"/>
                <w:sz w:val="23"/>
                <w:szCs w:val="23"/>
              </w:rPr>
              <w:t>%</w:t>
            </w:r>
          </w:p>
        </w:tc>
      </w:tr>
      <w:tr w14:paraId="66A70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346" w:type="dxa"/>
            <w:vAlign w:val="top"/>
          </w:tcPr>
          <w:p w14:paraId="67B5BB86">
            <w:pPr>
              <w:spacing w:before="106" w:line="225" w:lineRule="auto"/>
              <w:ind w:left="148"/>
              <w:rPr>
                <w:rFonts w:ascii="Times New Roman" w:hAnsi="Times New Roman" w:eastAsia="宋体" w:cs="宋体"/>
                <w:sz w:val="23"/>
                <w:szCs w:val="23"/>
              </w:rPr>
            </w:pPr>
            <w:r>
              <w:rPr>
                <w:rFonts w:ascii="Times New Roman" w:hAnsi="Times New Roman" w:eastAsia="宋体" w:cs="宋体"/>
                <w:spacing w:val="-8"/>
                <w:sz w:val="23"/>
                <w:szCs w:val="23"/>
              </w:rPr>
              <w:t>工</w:t>
            </w:r>
            <w:r>
              <w:rPr>
                <w:rFonts w:ascii="Times New Roman" w:hAnsi="Times New Roman" w:eastAsia="宋体" w:cs="宋体"/>
                <w:spacing w:val="-4"/>
                <w:sz w:val="23"/>
                <w:szCs w:val="23"/>
              </w:rPr>
              <w:t>业生产过程CO</w:t>
            </w:r>
            <w:r>
              <w:rPr>
                <w:rFonts w:ascii="Times New Roman" w:hAnsi="Times New Roman" w:eastAsia="宋体" w:cs="宋体"/>
                <w:spacing w:val="-4"/>
                <w:position w:val="-3"/>
                <w:sz w:val="11"/>
                <w:szCs w:val="11"/>
              </w:rPr>
              <w:t>2</w:t>
            </w:r>
            <w:r>
              <w:rPr>
                <w:rFonts w:ascii="Times New Roman" w:hAnsi="Times New Roman" w:eastAsia="宋体" w:cs="宋体"/>
                <w:spacing w:val="-4"/>
                <w:sz w:val="23"/>
                <w:szCs w:val="23"/>
              </w:rPr>
              <w:t>排放</w:t>
            </w:r>
          </w:p>
        </w:tc>
        <w:tc>
          <w:tcPr>
            <w:tcW w:w="1424" w:type="dxa"/>
            <w:vAlign w:val="center"/>
          </w:tcPr>
          <w:p w14:paraId="7B275AC3">
            <w:pPr>
              <w:pStyle w:val="16"/>
              <w:keepNext w:val="0"/>
              <w:keepLines w:val="0"/>
              <w:pageBreakBefore w:val="0"/>
              <w:widowControl/>
              <w:kinsoku w:val="0"/>
              <w:wordWrap/>
              <w:overflowPunct/>
              <w:topLinePunct w:val="0"/>
              <w:autoSpaceDE w:val="0"/>
              <w:autoSpaceDN w:val="0"/>
              <w:bidi w:val="0"/>
              <w:adjustRightInd/>
              <w:snapToGrid/>
              <w:spacing w:line="240" w:lineRule="auto"/>
              <w:ind w:left="0" w:leftChars="0"/>
              <w:jc w:val="center"/>
              <w:textAlignment w:val="baseline"/>
              <w:rPr>
                <w:rFonts w:hint="eastAsia" w:ascii="Times New Roman" w:hAnsi="Times New Roman" w:eastAsia="宋体" w:cs="宋体"/>
                <w:sz w:val="23"/>
                <w:szCs w:val="23"/>
                <w:lang w:val="en-US" w:eastAsia="zh-CN"/>
              </w:rPr>
            </w:pPr>
            <w:r>
              <w:rPr>
                <w:rFonts w:hint="eastAsia" w:ascii="Times New Roman" w:hAnsi="Times New Roman" w:eastAsia="宋体" w:cs="宋体"/>
                <w:sz w:val="23"/>
                <w:szCs w:val="23"/>
                <w:lang w:val="en-US" w:eastAsia="zh-CN"/>
              </w:rPr>
              <w:t>0</w:t>
            </w:r>
          </w:p>
        </w:tc>
        <w:tc>
          <w:tcPr>
            <w:tcW w:w="1582" w:type="dxa"/>
            <w:vAlign w:val="center"/>
          </w:tcPr>
          <w:p w14:paraId="28DC1D64">
            <w:pPr>
              <w:pStyle w:val="16"/>
              <w:keepNext w:val="0"/>
              <w:keepLines w:val="0"/>
              <w:pageBreakBefore w:val="0"/>
              <w:widowControl/>
              <w:kinsoku w:val="0"/>
              <w:wordWrap/>
              <w:overflowPunct/>
              <w:topLinePunct w:val="0"/>
              <w:autoSpaceDE w:val="0"/>
              <w:autoSpaceDN w:val="0"/>
              <w:bidi w:val="0"/>
              <w:adjustRightInd/>
              <w:snapToGrid/>
              <w:spacing w:line="240" w:lineRule="auto"/>
              <w:ind w:left="0" w:leftChars="0"/>
              <w:jc w:val="center"/>
              <w:textAlignment w:val="baseline"/>
              <w:rPr>
                <w:rFonts w:ascii="Times New Roman" w:hAnsi="Times New Roman" w:eastAsia="宋体" w:cs="宋体"/>
                <w:sz w:val="23"/>
                <w:szCs w:val="23"/>
              </w:rPr>
            </w:pPr>
            <w:r>
              <w:rPr>
                <w:rFonts w:hint="eastAsia" w:ascii="Times New Roman" w:hAnsi="Times New Roman" w:eastAsia="宋体"/>
                <w:lang w:val="en-US" w:eastAsia="zh-CN"/>
              </w:rPr>
              <w:t>0</w:t>
            </w:r>
          </w:p>
        </w:tc>
        <w:tc>
          <w:tcPr>
            <w:tcW w:w="1556" w:type="dxa"/>
            <w:vAlign w:val="center"/>
          </w:tcPr>
          <w:p w14:paraId="745FCBDD">
            <w:pPr>
              <w:pStyle w:val="16"/>
              <w:keepNext w:val="0"/>
              <w:keepLines w:val="0"/>
              <w:pageBreakBefore w:val="0"/>
              <w:widowControl/>
              <w:kinsoku w:val="0"/>
              <w:wordWrap/>
              <w:overflowPunct/>
              <w:topLinePunct w:val="0"/>
              <w:autoSpaceDE w:val="0"/>
              <w:autoSpaceDN w:val="0"/>
              <w:bidi w:val="0"/>
              <w:adjustRightInd/>
              <w:snapToGrid/>
              <w:spacing w:line="240" w:lineRule="auto"/>
              <w:ind w:left="0" w:leftChars="0"/>
              <w:jc w:val="center"/>
              <w:textAlignment w:val="baseline"/>
              <w:rPr>
                <w:rFonts w:ascii="Times New Roman" w:hAnsi="Times New Roman" w:eastAsia="宋体" w:cs="宋体"/>
                <w:sz w:val="23"/>
                <w:szCs w:val="23"/>
              </w:rPr>
            </w:pPr>
            <w:r>
              <w:rPr>
                <w:rFonts w:hint="eastAsia" w:ascii="Times New Roman" w:hAnsi="Times New Roman" w:eastAsia="宋体"/>
                <w:lang w:val="en-US" w:eastAsia="zh-CN"/>
              </w:rPr>
              <w:t>0</w:t>
            </w:r>
          </w:p>
        </w:tc>
        <w:tc>
          <w:tcPr>
            <w:tcW w:w="1394" w:type="dxa"/>
            <w:vAlign w:val="top"/>
          </w:tcPr>
          <w:p w14:paraId="6E527A2E">
            <w:pPr>
              <w:spacing w:before="105" w:line="309" w:lineRule="exact"/>
              <w:ind w:left="595"/>
              <w:rPr>
                <w:rFonts w:ascii="Times New Roman" w:hAnsi="Times New Roman" w:eastAsia="宋体" w:cs="宋体"/>
                <w:sz w:val="23"/>
                <w:szCs w:val="23"/>
              </w:rPr>
            </w:pPr>
            <w:r>
              <w:rPr>
                <w:rFonts w:ascii="Times New Roman" w:hAnsi="Times New Roman" w:eastAsia="宋体" w:cs="宋体"/>
                <w:spacing w:val="-4"/>
                <w:position w:val="1"/>
                <w:sz w:val="23"/>
                <w:szCs w:val="23"/>
              </w:rPr>
              <w:t>0</w:t>
            </w:r>
            <w:r>
              <w:rPr>
                <w:rFonts w:ascii="Times New Roman" w:hAnsi="Times New Roman" w:eastAsia="宋体" w:cs="宋体"/>
                <w:spacing w:val="-3"/>
                <w:position w:val="1"/>
                <w:sz w:val="23"/>
                <w:szCs w:val="23"/>
              </w:rPr>
              <w:t>%</w:t>
            </w:r>
          </w:p>
        </w:tc>
      </w:tr>
      <w:tr w14:paraId="329C6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46" w:type="dxa"/>
            <w:vAlign w:val="top"/>
          </w:tcPr>
          <w:p w14:paraId="44FE5E43">
            <w:pPr>
              <w:spacing w:before="107" w:line="225" w:lineRule="auto"/>
              <w:ind w:left="148"/>
              <w:rPr>
                <w:rFonts w:ascii="Times New Roman" w:hAnsi="Times New Roman" w:eastAsia="宋体" w:cs="宋体"/>
                <w:sz w:val="23"/>
                <w:szCs w:val="23"/>
              </w:rPr>
            </w:pPr>
            <w:r>
              <w:rPr>
                <w:rFonts w:ascii="Times New Roman" w:hAnsi="Times New Roman" w:eastAsia="宋体" w:cs="宋体"/>
                <w:spacing w:val="-8"/>
                <w:sz w:val="23"/>
                <w:szCs w:val="23"/>
              </w:rPr>
              <w:t>工</w:t>
            </w:r>
            <w:r>
              <w:rPr>
                <w:rFonts w:ascii="Times New Roman" w:hAnsi="Times New Roman" w:eastAsia="宋体" w:cs="宋体"/>
                <w:spacing w:val="-4"/>
                <w:sz w:val="23"/>
                <w:szCs w:val="23"/>
              </w:rPr>
              <w:t>业生产过程N</w:t>
            </w:r>
            <w:r>
              <w:rPr>
                <w:rFonts w:ascii="Times New Roman" w:hAnsi="Times New Roman" w:eastAsia="宋体" w:cs="宋体"/>
                <w:spacing w:val="-4"/>
                <w:position w:val="-3"/>
                <w:sz w:val="11"/>
                <w:szCs w:val="11"/>
              </w:rPr>
              <w:t>2</w:t>
            </w:r>
            <w:r>
              <w:rPr>
                <w:rFonts w:ascii="Times New Roman" w:hAnsi="Times New Roman" w:eastAsia="宋体" w:cs="宋体"/>
                <w:spacing w:val="-4"/>
                <w:sz w:val="23"/>
                <w:szCs w:val="23"/>
              </w:rPr>
              <w:t>O排放</w:t>
            </w:r>
          </w:p>
        </w:tc>
        <w:tc>
          <w:tcPr>
            <w:tcW w:w="1424" w:type="dxa"/>
            <w:vAlign w:val="center"/>
          </w:tcPr>
          <w:p w14:paraId="668C0C73">
            <w:pPr>
              <w:keepNext w:val="0"/>
              <w:keepLines w:val="0"/>
              <w:pageBreakBefore w:val="0"/>
              <w:widowControl/>
              <w:kinsoku w:val="0"/>
              <w:wordWrap/>
              <w:overflowPunct/>
              <w:topLinePunct w:val="0"/>
              <w:autoSpaceDE w:val="0"/>
              <w:autoSpaceDN w:val="0"/>
              <w:bidi w:val="0"/>
              <w:adjustRightInd/>
              <w:snapToGrid/>
              <w:spacing w:line="240" w:lineRule="auto"/>
              <w:ind w:left="0" w:leftChars="0"/>
              <w:jc w:val="center"/>
              <w:textAlignment w:val="baseline"/>
              <w:rPr>
                <w:rFonts w:ascii="Times New Roman" w:hAnsi="Times New Roman" w:eastAsia="宋体" w:cs="宋体"/>
                <w:sz w:val="23"/>
                <w:szCs w:val="23"/>
              </w:rPr>
            </w:pPr>
            <w:r>
              <w:rPr>
                <w:rFonts w:ascii="Times New Roman" w:hAnsi="Times New Roman" w:eastAsia="宋体" w:cs="宋体"/>
                <w:sz w:val="23"/>
                <w:szCs w:val="23"/>
              </w:rPr>
              <w:t>0</w:t>
            </w:r>
          </w:p>
        </w:tc>
        <w:tc>
          <w:tcPr>
            <w:tcW w:w="1582" w:type="dxa"/>
            <w:vAlign w:val="center"/>
          </w:tcPr>
          <w:p w14:paraId="032FFCCE">
            <w:pPr>
              <w:keepNext w:val="0"/>
              <w:keepLines w:val="0"/>
              <w:pageBreakBefore w:val="0"/>
              <w:widowControl/>
              <w:kinsoku w:val="0"/>
              <w:wordWrap/>
              <w:overflowPunct/>
              <w:topLinePunct w:val="0"/>
              <w:autoSpaceDE w:val="0"/>
              <w:autoSpaceDN w:val="0"/>
              <w:bidi w:val="0"/>
              <w:adjustRightInd/>
              <w:snapToGrid/>
              <w:spacing w:line="240" w:lineRule="auto"/>
              <w:ind w:left="0" w:leftChars="0"/>
              <w:jc w:val="center"/>
              <w:textAlignment w:val="baseline"/>
              <w:rPr>
                <w:rFonts w:ascii="Times New Roman" w:hAnsi="Times New Roman" w:eastAsia="宋体" w:cs="宋体"/>
                <w:sz w:val="23"/>
                <w:szCs w:val="23"/>
              </w:rPr>
            </w:pPr>
            <w:r>
              <w:rPr>
                <w:rFonts w:ascii="Times New Roman" w:hAnsi="Times New Roman" w:eastAsia="宋体" w:cs="宋体"/>
                <w:sz w:val="23"/>
                <w:szCs w:val="23"/>
              </w:rPr>
              <w:t>0</w:t>
            </w:r>
          </w:p>
        </w:tc>
        <w:tc>
          <w:tcPr>
            <w:tcW w:w="1556" w:type="dxa"/>
            <w:vAlign w:val="center"/>
          </w:tcPr>
          <w:p w14:paraId="5E7064EA">
            <w:pPr>
              <w:keepNext w:val="0"/>
              <w:keepLines w:val="0"/>
              <w:pageBreakBefore w:val="0"/>
              <w:widowControl/>
              <w:kinsoku w:val="0"/>
              <w:wordWrap/>
              <w:overflowPunct/>
              <w:topLinePunct w:val="0"/>
              <w:autoSpaceDE w:val="0"/>
              <w:autoSpaceDN w:val="0"/>
              <w:bidi w:val="0"/>
              <w:adjustRightInd/>
              <w:snapToGrid/>
              <w:spacing w:line="240" w:lineRule="auto"/>
              <w:ind w:left="0" w:leftChars="0"/>
              <w:jc w:val="center"/>
              <w:textAlignment w:val="baseline"/>
              <w:rPr>
                <w:rFonts w:ascii="Times New Roman" w:hAnsi="Times New Roman" w:eastAsia="宋体" w:cs="宋体"/>
                <w:sz w:val="23"/>
                <w:szCs w:val="23"/>
              </w:rPr>
            </w:pPr>
            <w:r>
              <w:rPr>
                <w:rFonts w:ascii="Times New Roman" w:hAnsi="Times New Roman" w:eastAsia="宋体" w:cs="宋体"/>
                <w:sz w:val="23"/>
                <w:szCs w:val="23"/>
              </w:rPr>
              <w:t>0</w:t>
            </w:r>
          </w:p>
        </w:tc>
        <w:tc>
          <w:tcPr>
            <w:tcW w:w="1394" w:type="dxa"/>
            <w:vAlign w:val="top"/>
          </w:tcPr>
          <w:p w14:paraId="4B26B09C">
            <w:pPr>
              <w:spacing w:before="106" w:line="309" w:lineRule="exact"/>
              <w:ind w:left="595"/>
              <w:rPr>
                <w:rFonts w:ascii="Times New Roman" w:hAnsi="Times New Roman" w:eastAsia="宋体" w:cs="宋体"/>
                <w:sz w:val="23"/>
                <w:szCs w:val="23"/>
              </w:rPr>
            </w:pPr>
            <w:r>
              <w:rPr>
                <w:rFonts w:ascii="Times New Roman" w:hAnsi="Times New Roman" w:eastAsia="宋体" w:cs="宋体"/>
                <w:spacing w:val="-4"/>
                <w:position w:val="1"/>
                <w:sz w:val="23"/>
                <w:szCs w:val="23"/>
              </w:rPr>
              <w:t>0</w:t>
            </w:r>
            <w:r>
              <w:rPr>
                <w:rFonts w:ascii="Times New Roman" w:hAnsi="Times New Roman" w:eastAsia="宋体" w:cs="宋体"/>
                <w:spacing w:val="-3"/>
                <w:position w:val="1"/>
                <w:sz w:val="23"/>
                <w:szCs w:val="23"/>
              </w:rPr>
              <w:t>%</w:t>
            </w:r>
          </w:p>
        </w:tc>
      </w:tr>
      <w:tr w14:paraId="5CBBD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2346" w:type="dxa"/>
            <w:vAlign w:val="top"/>
          </w:tcPr>
          <w:p w14:paraId="754929AD">
            <w:pPr>
              <w:spacing w:before="107" w:line="223" w:lineRule="auto"/>
              <w:ind w:left="479"/>
              <w:rPr>
                <w:rFonts w:ascii="Times New Roman" w:hAnsi="Times New Roman" w:eastAsia="宋体" w:cs="宋体"/>
                <w:sz w:val="23"/>
                <w:szCs w:val="23"/>
              </w:rPr>
            </w:pPr>
            <w:r>
              <w:rPr>
                <w:rFonts w:ascii="Times New Roman" w:hAnsi="Times New Roman" w:eastAsia="宋体" w:cs="宋体"/>
                <w:spacing w:val="-9"/>
                <w:sz w:val="23"/>
                <w:szCs w:val="23"/>
              </w:rPr>
              <w:t>C</w:t>
            </w:r>
            <w:r>
              <w:rPr>
                <w:rFonts w:ascii="Times New Roman" w:hAnsi="Times New Roman" w:eastAsia="宋体" w:cs="宋体"/>
                <w:spacing w:val="-8"/>
                <w:sz w:val="23"/>
                <w:szCs w:val="23"/>
              </w:rPr>
              <w:t>O</w:t>
            </w:r>
            <w:r>
              <w:rPr>
                <w:rFonts w:ascii="Times New Roman" w:hAnsi="Times New Roman" w:eastAsia="宋体" w:cs="宋体"/>
                <w:spacing w:val="-9"/>
                <w:position w:val="-3"/>
                <w:sz w:val="11"/>
                <w:szCs w:val="11"/>
              </w:rPr>
              <w:t xml:space="preserve">2 </w:t>
            </w:r>
            <w:r>
              <w:rPr>
                <w:rFonts w:ascii="Times New Roman" w:hAnsi="Times New Roman" w:eastAsia="宋体" w:cs="宋体"/>
                <w:spacing w:val="-9"/>
                <w:sz w:val="23"/>
                <w:szCs w:val="23"/>
              </w:rPr>
              <w:t>回收利用量</w:t>
            </w:r>
          </w:p>
        </w:tc>
        <w:tc>
          <w:tcPr>
            <w:tcW w:w="1424" w:type="dxa"/>
            <w:vAlign w:val="center"/>
          </w:tcPr>
          <w:p w14:paraId="6A3AF550">
            <w:pPr>
              <w:keepNext w:val="0"/>
              <w:keepLines w:val="0"/>
              <w:pageBreakBefore w:val="0"/>
              <w:widowControl/>
              <w:kinsoku w:val="0"/>
              <w:wordWrap/>
              <w:overflowPunct/>
              <w:topLinePunct w:val="0"/>
              <w:autoSpaceDE w:val="0"/>
              <w:autoSpaceDN w:val="0"/>
              <w:bidi w:val="0"/>
              <w:adjustRightInd/>
              <w:snapToGrid/>
              <w:spacing w:line="240" w:lineRule="auto"/>
              <w:ind w:left="0" w:leftChars="0"/>
              <w:jc w:val="center"/>
              <w:textAlignment w:val="baseline"/>
              <w:rPr>
                <w:rFonts w:ascii="Times New Roman" w:hAnsi="Times New Roman" w:eastAsia="宋体" w:cs="宋体"/>
                <w:sz w:val="23"/>
                <w:szCs w:val="23"/>
              </w:rPr>
            </w:pPr>
            <w:r>
              <w:rPr>
                <w:rFonts w:ascii="Times New Roman" w:hAnsi="Times New Roman" w:eastAsia="宋体" w:cs="宋体"/>
                <w:sz w:val="23"/>
                <w:szCs w:val="23"/>
              </w:rPr>
              <w:t>0</w:t>
            </w:r>
          </w:p>
        </w:tc>
        <w:tc>
          <w:tcPr>
            <w:tcW w:w="1582" w:type="dxa"/>
            <w:vAlign w:val="center"/>
          </w:tcPr>
          <w:p w14:paraId="159922F2">
            <w:pPr>
              <w:keepNext w:val="0"/>
              <w:keepLines w:val="0"/>
              <w:pageBreakBefore w:val="0"/>
              <w:widowControl/>
              <w:kinsoku w:val="0"/>
              <w:wordWrap/>
              <w:overflowPunct/>
              <w:topLinePunct w:val="0"/>
              <w:autoSpaceDE w:val="0"/>
              <w:autoSpaceDN w:val="0"/>
              <w:bidi w:val="0"/>
              <w:adjustRightInd/>
              <w:snapToGrid/>
              <w:spacing w:line="240" w:lineRule="auto"/>
              <w:ind w:left="0" w:leftChars="0"/>
              <w:jc w:val="center"/>
              <w:textAlignment w:val="baseline"/>
              <w:rPr>
                <w:rFonts w:ascii="Times New Roman" w:hAnsi="Times New Roman" w:eastAsia="宋体" w:cs="宋体"/>
                <w:sz w:val="23"/>
                <w:szCs w:val="23"/>
              </w:rPr>
            </w:pPr>
            <w:r>
              <w:rPr>
                <w:rFonts w:ascii="Times New Roman" w:hAnsi="Times New Roman" w:eastAsia="宋体" w:cs="宋体"/>
                <w:sz w:val="23"/>
                <w:szCs w:val="23"/>
              </w:rPr>
              <w:t>0</w:t>
            </w:r>
          </w:p>
        </w:tc>
        <w:tc>
          <w:tcPr>
            <w:tcW w:w="1556" w:type="dxa"/>
            <w:vAlign w:val="center"/>
          </w:tcPr>
          <w:p w14:paraId="5278BA52">
            <w:pPr>
              <w:keepNext w:val="0"/>
              <w:keepLines w:val="0"/>
              <w:pageBreakBefore w:val="0"/>
              <w:widowControl/>
              <w:kinsoku w:val="0"/>
              <w:wordWrap/>
              <w:overflowPunct/>
              <w:topLinePunct w:val="0"/>
              <w:autoSpaceDE w:val="0"/>
              <w:autoSpaceDN w:val="0"/>
              <w:bidi w:val="0"/>
              <w:adjustRightInd/>
              <w:snapToGrid/>
              <w:spacing w:line="240" w:lineRule="auto"/>
              <w:ind w:left="0" w:leftChars="0"/>
              <w:jc w:val="center"/>
              <w:textAlignment w:val="baseline"/>
              <w:rPr>
                <w:rFonts w:ascii="Times New Roman" w:hAnsi="Times New Roman" w:eastAsia="宋体" w:cs="宋体"/>
                <w:sz w:val="23"/>
                <w:szCs w:val="23"/>
              </w:rPr>
            </w:pPr>
            <w:r>
              <w:rPr>
                <w:rFonts w:ascii="Times New Roman" w:hAnsi="Times New Roman" w:eastAsia="宋体" w:cs="宋体"/>
                <w:sz w:val="23"/>
                <w:szCs w:val="23"/>
              </w:rPr>
              <w:t>0</w:t>
            </w:r>
          </w:p>
        </w:tc>
        <w:tc>
          <w:tcPr>
            <w:tcW w:w="1394" w:type="dxa"/>
            <w:vAlign w:val="top"/>
          </w:tcPr>
          <w:p w14:paraId="29F00292">
            <w:pPr>
              <w:spacing w:before="107" w:line="308" w:lineRule="exact"/>
              <w:ind w:left="595"/>
              <w:rPr>
                <w:rFonts w:ascii="Times New Roman" w:hAnsi="Times New Roman" w:eastAsia="宋体" w:cs="宋体"/>
                <w:sz w:val="23"/>
                <w:szCs w:val="23"/>
              </w:rPr>
            </w:pPr>
            <w:r>
              <w:rPr>
                <w:rFonts w:ascii="Times New Roman" w:hAnsi="Times New Roman" w:eastAsia="宋体" w:cs="宋体"/>
                <w:spacing w:val="-4"/>
                <w:position w:val="1"/>
                <w:sz w:val="23"/>
                <w:szCs w:val="23"/>
              </w:rPr>
              <w:t>0</w:t>
            </w:r>
            <w:r>
              <w:rPr>
                <w:rFonts w:ascii="Times New Roman" w:hAnsi="Times New Roman" w:eastAsia="宋体" w:cs="宋体"/>
                <w:spacing w:val="-3"/>
                <w:position w:val="1"/>
                <w:sz w:val="23"/>
                <w:szCs w:val="23"/>
              </w:rPr>
              <w:t>%</w:t>
            </w:r>
          </w:p>
        </w:tc>
      </w:tr>
      <w:tr w14:paraId="24B32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2346" w:type="dxa"/>
            <w:vAlign w:val="top"/>
          </w:tcPr>
          <w:p w14:paraId="6074BAA3">
            <w:pPr>
              <w:spacing w:before="84" w:line="255" w:lineRule="auto"/>
              <w:ind w:left="814" w:right="35" w:hanging="753"/>
              <w:rPr>
                <w:rFonts w:ascii="Times New Roman" w:hAnsi="Times New Roman" w:eastAsia="宋体" w:cs="宋体"/>
                <w:sz w:val="23"/>
                <w:szCs w:val="23"/>
              </w:rPr>
            </w:pPr>
            <w:r>
              <w:rPr>
                <w:rFonts w:ascii="Times New Roman" w:hAnsi="Times New Roman" w:eastAsia="宋体" w:cs="宋体"/>
                <w:spacing w:val="-10"/>
                <w:sz w:val="23"/>
                <w:szCs w:val="23"/>
              </w:rPr>
              <w:t>净</w:t>
            </w:r>
            <w:r>
              <w:rPr>
                <w:rFonts w:ascii="Times New Roman" w:hAnsi="Times New Roman" w:eastAsia="宋体" w:cs="宋体"/>
                <w:spacing w:val="-7"/>
                <w:sz w:val="23"/>
                <w:szCs w:val="23"/>
              </w:rPr>
              <w:t>购</w:t>
            </w:r>
            <w:r>
              <w:rPr>
                <w:rFonts w:ascii="Times New Roman" w:hAnsi="Times New Roman" w:eastAsia="宋体" w:cs="宋体"/>
                <w:spacing w:val="-5"/>
                <w:sz w:val="23"/>
                <w:szCs w:val="23"/>
              </w:rPr>
              <w:t>入电力消费引起的</w:t>
            </w:r>
            <w:r>
              <w:rPr>
                <w:rFonts w:ascii="Times New Roman" w:hAnsi="Times New Roman" w:eastAsia="宋体" w:cs="宋体"/>
                <w:sz w:val="23"/>
                <w:szCs w:val="23"/>
              </w:rPr>
              <w:t xml:space="preserve"> </w:t>
            </w:r>
            <w:r>
              <w:rPr>
                <w:rFonts w:ascii="Times New Roman" w:hAnsi="Times New Roman" w:eastAsia="宋体" w:cs="宋体"/>
                <w:spacing w:val="-1"/>
                <w:sz w:val="23"/>
                <w:szCs w:val="23"/>
              </w:rPr>
              <w:t>CO</w:t>
            </w:r>
            <w:r>
              <w:rPr>
                <w:rFonts w:ascii="Times New Roman" w:hAnsi="Times New Roman" w:eastAsia="宋体" w:cs="宋体"/>
                <w:spacing w:val="-2"/>
                <w:position w:val="-3"/>
                <w:sz w:val="11"/>
                <w:szCs w:val="11"/>
              </w:rPr>
              <w:t>2</w:t>
            </w:r>
            <w:r>
              <w:rPr>
                <w:rFonts w:ascii="Times New Roman" w:hAnsi="Times New Roman" w:eastAsia="宋体" w:cs="宋体"/>
                <w:spacing w:val="-2"/>
                <w:sz w:val="23"/>
                <w:szCs w:val="23"/>
              </w:rPr>
              <w:t>排</w:t>
            </w:r>
            <w:r>
              <w:rPr>
                <w:rFonts w:ascii="Times New Roman" w:hAnsi="Times New Roman" w:eastAsia="宋体" w:cs="宋体"/>
                <w:spacing w:val="-1"/>
                <w:sz w:val="23"/>
                <w:szCs w:val="23"/>
              </w:rPr>
              <w:t>放</w:t>
            </w:r>
          </w:p>
        </w:tc>
        <w:tc>
          <w:tcPr>
            <w:tcW w:w="1424" w:type="dxa"/>
            <w:vAlign w:val="center"/>
          </w:tcPr>
          <w:p w14:paraId="4BAC455B">
            <w:pPr>
              <w:pStyle w:val="16"/>
              <w:keepNext w:val="0"/>
              <w:keepLines w:val="0"/>
              <w:pageBreakBefore w:val="0"/>
              <w:widowControl/>
              <w:kinsoku w:val="0"/>
              <w:wordWrap/>
              <w:overflowPunct/>
              <w:topLinePunct w:val="0"/>
              <w:autoSpaceDE w:val="0"/>
              <w:autoSpaceDN w:val="0"/>
              <w:bidi w:val="0"/>
              <w:adjustRightInd/>
              <w:snapToGrid/>
              <w:spacing w:line="240" w:lineRule="auto"/>
              <w:ind w:left="0" w:leftChars="0"/>
              <w:jc w:val="center"/>
              <w:textAlignment w:val="baseline"/>
              <w:rPr>
                <w:rFonts w:ascii="Times New Roman" w:hAnsi="Times New Roman" w:eastAsia="宋体" w:cs="宋体"/>
                <w:sz w:val="23"/>
                <w:szCs w:val="23"/>
                <w:highlight w:val="yellow"/>
              </w:rPr>
            </w:pPr>
            <w:r>
              <w:rPr>
                <w:rFonts w:hint="eastAsia" w:ascii="Times New Roman" w:hAnsi="Times New Roman" w:eastAsia="宋体"/>
                <w:highlight w:val="none"/>
                <w:lang w:val="en-US" w:eastAsia="zh-CN"/>
              </w:rPr>
              <w:t>1722.59</w:t>
            </w:r>
          </w:p>
        </w:tc>
        <w:tc>
          <w:tcPr>
            <w:tcW w:w="1582" w:type="dxa"/>
            <w:vAlign w:val="center"/>
          </w:tcPr>
          <w:p w14:paraId="2F10F638">
            <w:pPr>
              <w:keepNext w:val="0"/>
              <w:keepLines w:val="0"/>
              <w:pageBreakBefore w:val="0"/>
              <w:widowControl/>
              <w:kinsoku w:val="0"/>
              <w:wordWrap/>
              <w:overflowPunct/>
              <w:topLinePunct w:val="0"/>
              <w:autoSpaceDE w:val="0"/>
              <w:autoSpaceDN w:val="0"/>
              <w:bidi w:val="0"/>
              <w:adjustRightInd/>
              <w:snapToGrid/>
              <w:spacing w:line="240" w:lineRule="auto"/>
              <w:ind w:left="0" w:leftChars="0"/>
              <w:jc w:val="center"/>
              <w:textAlignment w:val="baseline"/>
              <w:rPr>
                <w:rFonts w:ascii="Times New Roman" w:hAnsi="Times New Roman" w:eastAsia="宋体" w:cs="宋体"/>
                <w:sz w:val="23"/>
                <w:szCs w:val="23"/>
                <w:highlight w:val="yellow"/>
              </w:rPr>
            </w:pPr>
            <w:r>
              <w:rPr>
                <w:rFonts w:hint="eastAsia" w:ascii="Times New Roman" w:hAnsi="Times New Roman" w:eastAsia="宋体"/>
                <w:highlight w:val="none"/>
                <w:lang w:val="en-US" w:eastAsia="zh-CN"/>
              </w:rPr>
              <w:t>1722.59</w:t>
            </w:r>
          </w:p>
        </w:tc>
        <w:tc>
          <w:tcPr>
            <w:tcW w:w="1556" w:type="dxa"/>
            <w:vAlign w:val="center"/>
          </w:tcPr>
          <w:p w14:paraId="5324E734">
            <w:pPr>
              <w:keepNext w:val="0"/>
              <w:keepLines w:val="0"/>
              <w:pageBreakBefore w:val="0"/>
              <w:widowControl/>
              <w:kinsoku w:val="0"/>
              <w:wordWrap/>
              <w:overflowPunct/>
              <w:topLinePunct w:val="0"/>
              <w:autoSpaceDE w:val="0"/>
              <w:autoSpaceDN w:val="0"/>
              <w:bidi w:val="0"/>
              <w:adjustRightInd/>
              <w:snapToGrid/>
              <w:spacing w:line="240" w:lineRule="auto"/>
              <w:ind w:left="0" w:leftChars="0"/>
              <w:jc w:val="center"/>
              <w:textAlignment w:val="baseline"/>
              <w:rPr>
                <w:rFonts w:ascii="Times New Roman" w:hAnsi="Times New Roman" w:eastAsia="宋体" w:cs="宋体"/>
                <w:sz w:val="23"/>
                <w:szCs w:val="23"/>
                <w:highlight w:val="yellow"/>
              </w:rPr>
            </w:pPr>
            <w:r>
              <w:rPr>
                <w:rFonts w:hint="eastAsia" w:ascii="Times New Roman" w:hAnsi="Times New Roman" w:eastAsia="宋体"/>
                <w:highlight w:val="none"/>
                <w:lang w:val="en-US" w:eastAsia="zh-CN"/>
              </w:rPr>
              <w:t>1722.59</w:t>
            </w:r>
          </w:p>
        </w:tc>
        <w:tc>
          <w:tcPr>
            <w:tcW w:w="1394" w:type="dxa"/>
            <w:vAlign w:val="top"/>
          </w:tcPr>
          <w:p w14:paraId="65C3E362">
            <w:pPr>
              <w:spacing w:before="241" w:line="308" w:lineRule="exact"/>
              <w:ind w:left="595"/>
              <w:rPr>
                <w:rFonts w:ascii="Times New Roman" w:hAnsi="Times New Roman" w:eastAsia="宋体" w:cs="宋体"/>
                <w:sz w:val="23"/>
                <w:szCs w:val="23"/>
              </w:rPr>
            </w:pPr>
            <w:r>
              <w:rPr>
                <w:rFonts w:ascii="Times New Roman" w:hAnsi="Times New Roman" w:eastAsia="宋体" w:cs="宋体"/>
                <w:spacing w:val="-4"/>
                <w:position w:val="1"/>
                <w:sz w:val="23"/>
                <w:szCs w:val="23"/>
              </w:rPr>
              <w:t>0</w:t>
            </w:r>
            <w:r>
              <w:rPr>
                <w:rFonts w:ascii="Times New Roman" w:hAnsi="Times New Roman" w:eastAsia="宋体" w:cs="宋体"/>
                <w:spacing w:val="-3"/>
                <w:position w:val="1"/>
                <w:sz w:val="23"/>
                <w:szCs w:val="23"/>
              </w:rPr>
              <w:t>%</w:t>
            </w:r>
          </w:p>
        </w:tc>
      </w:tr>
      <w:tr w14:paraId="782A3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3770" w:type="dxa"/>
            <w:gridSpan w:val="2"/>
            <w:tcBorders>
              <w:bottom w:val="single" w:color="auto" w:sz="4" w:space="0"/>
            </w:tcBorders>
            <w:vAlign w:val="center"/>
          </w:tcPr>
          <w:p w14:paraId="3FD8F4AF">
            <w:pPr>
              <w:keepNext w:val="0"/>
              <w:keepLines w:val="0"/>
              <w:pageBreakBefore w:val="0"/>
              <w:widowControl/>
              <w:kinsoku w:val="0"/>
              <w:wordWrap/>
              <w:overflowPunct/>
              <w:topLinePunct w:val="0"/>
              <w:autoSpaceDE w:val="0"/>
              <w:autoSpaceDN w:val="0"/>
              <w:bidi w:val="0"/>
              <w:adjustRightInd/>
              <w:snapToGrid/>
              <w:spacing w:line="223" w:lineRule="auto"/>
              <w:ind w:left="0"/>
              <w:jc w:val="center"/>
              <w:textAlignment w:val="baseline"/>
              <w:rPr>
                <w:rFonts w:ascii="Times New Roman" w:hAnsi="Times New Roman" w:eastAsia="宋体" w:cs="宋体"/>
                <w:sz w:val="23"/>
                <w:szCs w:val="23"/>
                <w:highlight w:val="yellow"/>
              </w:rPr>
            </w:pPr>
            <w:r>
              <w:rPr>
                <w:rFonts w:ascii="Times New Roman" w:hAnsi="Times New Roman" w:eastAsia="宋体" w:cs="宋体"/>
                <w:spacing w:val="-8"/>
                <w:sz w:val="23"/>
                <w:szCs w:val="23"/>
                <w:highlight w:val="none"/>
              </w:rPr>
              <w:t>企业温室</w:t>
            </w:r>
            <w:r>
              <w:rPr>
                <w:rFonts w:ascii="Times New Roman" w:hAnsi="Times New Roman" w:eastAsia="宋体" w:cs="宋体"/>
                <w:spacing w:val="-4"/>
                <w:sz w:val="23"/>
                <w:szCs w:val="23"/>
                <w:highlight w:val="none"/>
              </w:rPr>
              <w:t>气体排放总量 (吨CO</w:t>
            </w:r>
            <w:r>
              <w:rPr>
                <w:rFonts w:ascii="Times New Roman" w:hAnsi="Times New Roman" w:eastAsia="宋体" w:cs="宋体"/>
                <w:spacing w:val="-4"/>
                <w:position w:val="-3"/>
                <w:sz w:val="11"/>
                <w:szCs w:val="11"/>
                <w:highlight w:val="none"/>
              </w:rPr>
              <w:t>2</w:t>
            </w:r>
            <w:r>
              <w:rPr>
                <w:rFonts w:ascii="Times New Roman" w:hAnsi="Times New Roman" w:eastAsia="宋体" w:cs="宋体"/>
                <w:spacing w:val="-4"/>
                <w:sz w:val="23"/>
                <w:szCs w:val="23"/>
                <w:highlight w:val="none"/>
              </w:rPr>
              <w:t>当量)</w:t>
            </w:r>
          </w:p>
        </w:tc>
        <w:tc>
          <w:tcPr>
            <w:tcW w:w="1582" w:type="dxa"/>
            <w:tcBorders>
              <w:bottom w:val="single" w:color="auto" w:sz="4" w:space="0"/>
            </w:tcBorders>
            <w:vAlign w:val="center"/>
          </w:tcPr>
          <w:p w14:paraId="05079E72">
            <w:pPr>
              <w:keepNext w:val="0"/>
              <w:keepLines w:val="0"/>
              <w:pageBreakBefore w:val="0"/>
              <w:widowControl/>
              <w:kinsoku w:val="0"/>
              <w:wordWrap/>
              <w:overflowPunct/>
              <w:topLinePunct w:val="0"/>
              <w:autoSpaceDE w:val="0"/>
              <w:autoSpaceDN w:val="0"/>
              <w:bidi w:val="0"/>
              <w:adjustRightInd/>
              <w:snapToGrid/>
              <w:ind w:left="0" w:leftChars="0"/>
              <w:jc w:val="center"/>
              <w:textAlignment w:val="baseline"/>
              <w:rPr>
                <w:rFonts w:ascii="Times New Roman" w:hAnsi="Times New Roman" w:eastAsia="宋体" w:cs="宋体"/>
                <w:sz w:val="23"/>
                <w:szCs w:val="23"/>
                <w:highlight w:val="yellow"/>
              </w:rPr>
            </w:pPr>
            <w:r>
              <w:rPr>
                <w:rFonts w:hint="eastAsia" w:ascii="Times New Roman" w:hAnsi="Times New Roman" w:eastAsia="宋体"/>
                <w:highlight w:val="none"/>
                <w:lang w:val="en-US" w:eastAsia="zh-CN"/>
              </w:rPr>
              <w:t>1722.59</w:t>
            </w:r>
          </w:p>
        </w:tc>
        <w:tc>
          <w:tcPr>
            <w:tcW w:w="1556" w:type="dxa"/>
            <w:tcBorders>
              <w:bottom w:val="single" w:color="auto" w:sz="4" w:space="0"/>
            </w:tcBorders>
            <w:vAlign w:val="center"/>
          </w:tcPr>
          <w:p w14:paraId="55462AE5">
            <w:pPr>
              <w:keepNext w:val="0"/>
              <w:keepLines w:val="0"/>
              <w:pageBreakBefore w:val="0"/>
              <w:widowControl/>
              <w:kinsoku w:val="0"/>
              <w:wordWrap/>
              <w:overflowPunct/>
              <w:topLinePunct w:val="0"/>
              <w:autoSpaceDE w:val="0"/>
              <w:autoSpaceDN w:val="0"/>
              <w:bidi w:val="0"/>
              <w:adjustRightInd/>
              <w:snapToGrid/>
              <w:ind w:left="0" w:leftChars="0"/>
              <w:jc w:val="center"/>
              <w:textAlignment w:val="baseline"/>
              <w:rPr>
                <w:rFonts w:ascii="Times New Roman" w:hAnsi="Times New Roman" w:eastAsia="宋体" w:cs="宋体"/>
                <w:sz w:val="23"/>
                <w:szCs w:val="23"/>
                <w:highlight w:val="yellow"/>
              </w:rPr>
            </w:pPr>
            <w:r>
              <w:rPr>
                <w:rFonts w:hint="eastAsia" w:ascii="Times New Roman" w:hAnsi="Times New Roman" w:eastAsia="宋体"/>
                <w:highlight w:val="none"/>
                <w:lang w:val="en-US" w:eastAsia="zh-CN"/>
              </w:rPr>
              <w:t>1722.59</w:t>
            </w:r>
          </w:p>
        </w:tc>
        <w:tc>
          <w:tcPr>
            <w:tcW w:w="1394" w:type="dxa"/>
            <w:vAlign w:val="top"/>
          </w:tcPr>
          <w:p w14:paraId="1BA4997C">
            <w:pPr>
              <w:spacing w:before="113" w:line="309" w:lineRule="exact"/>
              <w:ind w:left="595"/>
              <w:rPr>
                <w:rFonts w:ascii="Times New Roman" w:hAnsi="Times New Roman" w:eastAsia="宋体" w:cs="宋体"/>
                <w:sz w:val="23"/>
                <w:szCs w:val="23"/>
              </w:rPr>
            </w:pPr>
            <w:r>
              <w:rPr>
                <w:rFonts w:ascii="Times New Roman" w:hAnsi="Times New Roman" w:eastAsia="宋体" w:cs="宋体"/>
                <w:spacing w:val="-4"/>
                <w:position w:val="1"/>
                <w:sz w:val="23"/>
                <w:szCs w:val="23"/>
              </w:rPr>
              <w:t>0</w:t>
            </w:r>
            <w:r>
              <w:rPr>
                <w:rFonts w:ascii="Times New Roman" w:hAnsi="Times New Roman" w:eastAsia="宋体" w:cs="宋体"/>
                <w:spacing w:val="-3"/>
                <w:position w:val="1"/>
                <w:sz w:val="23"/>
                <w:szCs w:val="23"/>
              </w:rPr>
              <w:t>%</w:t>
            </w:r>
          </w:p>
        </w:tc>
      </w:tr>
    </w:tbl>
    <w:p w14:paraId="0B52DD7D">
      <w:pPr>
        <w:pStyle w:val="4"/>
        <w:bidi w:val="0"/>
        <w:rPr>
          <w:rFonts w:ascii="Times New Roman" w:hAnsi="Times New Roman" w:eastAsia="宋体"/>
        </w:rPr>
      </w:pPr>
      <w:bookmarkStart w:id="64" w:name="_Toc16391"/>
      <w:r>
        <w:rPr>
          <w:rFonts w:ascii="Times New Roman" w:hAnsi="Times New Roman" w:eastAsia="宋体"/>
        </w:rPr>
        <w:t>4.2.2补充数据表填报的二氧化碳排放量声明</w:t>
      </w:r>
      <w:bookmarkEnd w:id="64"/>
    </w:p>
    <w:p w14:paraId="2E749AD8">
      <w:pPr>
        <w:pStyle w:val="7"/>
        <w:bidi w:val="0"/>
        <w:rPr>
          <w:rFonts w:ascii="Times New Roman" w:hAnsi="Times New Roman" w:eastAsia="宋体"/>
        </w:rPr>
      </w:pPr>
      <w:r>
        <w:rPr>
          <w:rFonts w:ascii="Times New Roman" w:hAnsi="Times New Roman" w:eastAsia="宋体"/>
        </w:rPr>
        <w:t>受核查方为非碳交易企业，不存在补充数据表的核查，故补充数据 表的二氧化碳排放量为0tCO</w:t>
      </w:r>
      <w:r>
        <w:rPr>
          <w:rFonts w:ascii="Times New Roman" w:hAnsi="Times New Roman" w:eastAsia="宋体"/>
          <w:vertAlign w:val="subscript"/>
        </w:rPr>
        <w:t>2</w:t>
      </w:r>
      <w:r>
        <w:rPr>
          <w:rFonts w:ascii="Times New Roman" w:hAnsi="Times New Roman" w:eastAsia="宋体"/>
        </w:rPr>
        <w:t>e。</w:t>
      </w:r>
    </w:p>
    <w:p w14:paraId="62D79B73">
      <w:pPr>
        <w:pStyle w:val="4"/>
        <w:bidi w:val="0"/>
        <w:rPr>
          <w:rFonts w:ascii="Times New Roman" w:hAnsi="Times New Roman" w:eastAsia="宋体"/>
        </w:rPr>
      </w:pPr>
      <w:bookmarkStart w:id="65" w:name="_bookmark34"/>
      <w:bookmarkEnd w:id="65"/>
      <w:bookmarkStart w:id="66" w:name="_Toc12690"/>
      <w:r>
        <w:rPr>
          <w:rFonts w:ascii="Times New Roman" w:hAnsi="Times New Roman" w:eastAsia="宋体"/>
        </w:rPr>
        <w:t>4.2.3排放量存在异常波动的原因说明</w:t>
      </w:r>
      <w:bookmarkEnd w:id="66"/>
    </w:p>
    <w:p w14:paraId="22E527E6">
      <w:pPr>
        <w:pStyle w:val="7"/>
        <w:bidi w:val="0"/>
        <w:rPr>
          <w:rFonts w:ascii="Times New Roman" w:hAnsi="Times New Roman" w:eastAsia="宋体"/>
        </w:rPr>
      </w:pPr>
      <w:r>
        <w:rPr>
          <w:rFonts w:hint="eastAsia" w:ascii="Times New Roman" w:hAnsi="Times New Roman" w:eastAsia="宋体"/>
          <w:lang w:eastAsia="zh-CN"/>
        </w:rPr>
        <w:t xml:space="preserve"> 嘉兴苏古德塑业股份有限公司 </w:t>
      </w:r>
      <w:r>
        <w:rPr>
          <w:rFonts w:ascii="Times New Roman" w:hAnsi="Times New Roman" w:eastAsia="宋体"/>
        </w:rPr>
        <w:t>202</w:t>
      </w:r>
      <w:r>
        <w:rPr>
          <w:rFonts w:hint="eastAsia" w:ascii="Times New Roman" w:hAnsi="Times New Roman" w:eastAsia="宋体"/>
          <w:lang w:val="en-US" w:eastAsia="zh-CN"/>
        </w:rPr>
        <w:t>2</w:t>
      </w:r>
      <w:r>
        <w:rPr>
          <w:rFonts w:ascii="Times New Roman" w:hAnsi="Times New Roman" w:eastAsia="宋体"/>
        </w:rPr>
        <w:t>年度未做</w:t>
      </w:r>
      <w:r>
        <w:rPr>
          <w:rFonts w:hint="eastAsia" w:ascii="Times New Roman" w:hAnsi="Times New Roman" w:eastAsia="宋体"/>
          <w:lang w:val="en-US" w:eastAsia="zh-CN"/>
        </w:rPr>
        <w:t>第三方</w:t>
      </w:r>
      <w:r>
        <w:rPr>
          <w:rFonts w:ascii="Times New Roman" w:hAnsi="Times New Roman" w:eastAsia="宋体"/>
        </w:rPr>
        <w:t>碳核查工作，排放量不具体进行波动分析。</w:t>
      </w:r>
    </w:p>
    <w:p w14:paraId="407BF788">
      <w:pPr>
        <w:pStyle w:val="3"/>
        <w:bidi w:val="0"/>
        <w:rPr>
          <w:rFonts w:ascii="Times New Roman" w:hAnsi="Times New Roman" w:eastAsia="宋体"/>
        </w:rPr>
      </w:pPr>
      <w:bookmarkStart w:id="67" w:name="_bookmark35"/>
      <w:bookmarkEnd w:id="67"/>
      <w:bookmarkStart w:id="68" w:name="_Toc25057"/>
      <w:r>
        <w:rPr>
          <w:rFonts w:ascii="Times New Roman" w:hAnsi="Times New Roman" w:eastAsia="宋体"/>
        </w:rPr>
        <w:t>4.3</w:t>
      </w:r>
      <w:r>
        <w:rPr>
          <w:rFonts w:hint="eastAsia" w:ascii="Times New Roman" w:hAnsi="Times New Roman" w:eastAsia="宋体"/>
          <w:lang w:val="en-US" w:eastAsia="zh-CN"/>
        </w:rPr>
        <w:t xml:space="preserve">  </w:t>
      </w:r>
      <w:r>
        <w:rPr>
          <w:rFonts w:ascii="Times New Roman" w:hAnsi="Times New Roman" w:eastAsia="宋体"/>
        </w:rPr>
        <w:t>核查过程中未覆盖的问题或者需要特别说明的问题描述</w:t>
      </w:r>
      <w:bookmarkEnd w:id="68"/>
    </w:p>
    <w:p w14:paraId="3FAB8C4E">
      <w:pPr>
        <w:pStyle w:val="7"/>
        <w:bidi w:val="0"/>
        <w:rPr>
          <w:rFonts w:ascii="Times New Roman" w:hAnsi="Times New Roman" w:eastAsia="宋体"/>
        </w:rPr>
      </w:pPr>
      <w:r>
        <w:rPr>
          <w:rFonts w:hint="eastAsia" w:ascii="Times New Roman" w:hAnsi="Times New Roman" w:eastAsia="宋体"/>
          <w:lang w:eastAsia="zh-CN"/>
        </w:rPr>
        <w:t xml:space="preserve"> 嘉兴苏古德塑业股份有限公司 </w:t>
      </w:r>
      <w:r>
        <w:rPr>
          <w:rFonts w:ascii="Times New Roman" w:hAnsi="Times New Roman" w:eastAsia="宋体"/>
        </w:rPr>
        <w:t>202</w:t>
      </w:r>
      <w:r>
        <w:rPr>
          <w:rFonts w:hint="eastAsia" w:ascii="Times New Roman" w:hAnsi="Times New Roman" w:eastAsia="宋体"/>
          <w:lang w:val="en-US" w:eastAsia="zh-CN"/>
        </w:rPr>
        <w:t>3</w:t>
      </w:r>
      <w:r>
        <w:rPr>
          <w:rFonts w:ascii="Times New Roman" w:hAnsi="Times New Roman" w:eastAsia="宋体"/>
        </w:rPr>
        <w:t>年度的核查过程中无未覆盖的问题，无特别需要说明的问题。</w:t>
      </w:r>
    </w:p>
    <w:p w14:paraId="0F6D4F1D">
      <w:pPr>
        <w:pStyle w:val="7"/>
        <w:bidi w:val="0"/>
        <w:rPr>
          <w:rFonts w:ascii="Times New Roman" w:hAnsi="Times New Roman" w:eastAsia="宋体"/>
        </w:rPr>
        <w:sectPr>
          <w:headerReference r:id="rId19" w:type="default"/>
          <w:footerReference r:id="rId20" w:type="default"/>
          <w:pgSz w:w="11906" w:h="16840"/>
          <w:pgMar w:top="1171" w:right="1785" w:bottom="1025" w:left="1785" w:header="901" w:footer="852" w:gutter="0"/>
          <w:pgNumType w:fmt="decimal"/>
          <w:cols w:space="720" w:num="1"/>
        </w:sectPr>
      </w:pPr>
    </w:p>
    <w:p w14:paraId="31855AF2">
      <w:pPr>
        <w:pStyle w:val="2"/>
        <w:bidi w:val="0"/>
        <w:rPr>
          <w:rFonts w:ascii="Times New Roman" w:hAnsi="Times New Roman" w:eastAsia="宋体"/>
        </w:rPr>
      </w:pPr>
      <w:bookmarkStart w:id="69" w:name="_bookmark36"/>
      <w:bookmarkEnd w:id="69"/>
      <w:bookmarkStart w:id="70" w:name="_Toc31314"/>
      <w:r>
        <w:rPr>
          <w:rFonts w:ascii="Times New Roman" w:hAnsi="Times New Roman" w:eastAsia="宋体"/>
        </w:rPr>
        <w:t>第五章 附件</w:t>
      </w:r>
      <w:bookmarkEnd w:id="70"/>
    </w:p>
    <w:p w14:paraId="2906E3B1">
      <w:pPr>
        <w:pStyle w:val="3"/>
        <w:bidi w:val="0"/>
        <w:rPr>
          <w:rFonts w:ascii="Times New Roman" w:hAnsi="Times New Roman" w:eastAsia="宋体"/>
        </w:rPr>
      </w:pPr>
      <w:bookmarkStart w:id="71" w:name="_bookmark37"/>
      <w:bookmarkEnd w:id="71"/>
      <w:bookmarkStart w:id="72" w:name="_Toc19537"/>
      <w:r>
        <w:rPr>
          <w:rFonts w:ascii="Times New Roman" w:hAnsi="Times New Roman" w:eastAsia="宋体"/>
        </w:rPr>
        <w:t>附件1：不符合清单</w:t>
      </w:r>
      <w:bookmarkEnd w:id="72"/>
    </w:p>
    <w:p w14:paraId="1378DC9F">
      <w:pPr>
        <w:spacing w:line="198" w:lineRule="exact"/>
        <w:rPr>
          <w:rFonts w:ascii="Times New Roman" w:hAnsi="Times New Roman" w:eastAsia="宋体"/>
        </w:rPr>
      </w:pPr>
    </w:p>
    <w:tbl>
      <w:tblPr>
        <w:tblStyle w:val="15"/>
        <w:tblW w:w="852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0"/>
        <w:gridCol w:w="2406"/>
        <w:gridCol w:w="3542"/>
        <w:gridCol w:w="1189"/>
      </w:tblGrid>
      <w:tr w14:paraId="7B5F6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390" w:type="dxa"/>
            <w:vAlign w:val="top"/>
          </w:tcPr>
          <w:p w14:paraId="007411B8">
            <w:pPr>
              <w:spacing w:before="107" w:line="229" w:lineRule="auto"/>
              <w:ind w:left="464"/>
              <w:rPr>
                <w:rFonts w:ascii="Times New Roman" w:hAnsi="Times New Roman" w:eastAsia="宋体" w:cs="宋体"/>
                <w:sz w:val="23"/>
                <w:szCs w:val="23"/>
              </w:rPr>
            </w:pPr>
            <w:r>
              <w:rPr>
                <w:rFonts w:ascii="Times New Roman" w:hAnsi="Times New Roman" w:eastAsia="宋体" w:cs="宋体"/>
                <w:spacing w:val="3"/>
                <w:sz w:val="23"/>
                <w:szCs w:val="23"/>
              </w:rPr>
              <w:t>序号</w:t>
            </w:r>
          </w:p>
        </w:tc>
        <w:tc>
          <w:tcPr>
            <w:tcW w:w="2406" w:type="dxa"/>
            <w:vAlign w:val="top"/>
          </w:tcPr>
          <w:p w14:paraId="64914ED7">
            <w:pPr>
              <w:spacing w:before="108" w:line="227" w:lineRule="auto"/>
              <w:ind w:left="505"/>
              <w:rPr>
                <w:rFonts w:ascii="Times New Roman" w:hAnsi="Times New Roman" w:eastAsia="宋体" w:cs="宋体"/>
                <w:sz w:val="23"/>
                <w:szCs w:val="23"/>
              </w:rPr>
            </w:pPr>
            <w:r>
              <w:rPr>
                <w:rFonts w:ascii="Times New Roman" w:hAnsi="Times New Roman" w:eastAsia="宋体" w:cs="宋体"/>
                <w:spacing w:val="7"/>
                <w:sz w:val="23"/>
                <w:szCs w:val="23"/>
              </w:rPr>
              <w:t>不</w:t>
            </w:r>
            <w:r>
              <w:rPr>
                <w:rFonts w:ascii="Times New Roman" w:hAnsi="Times New Roman" w:eastAsia="宋体" w:cs="宋体"/>
                <w:spacing w:val="4"/>
                <w:sz w:val="23"/>
                <w:szCs w:val="23"/>
              </w:rPr>
              <w:t>符合项描述</w:t>
            </w:r>
          </w:p>
        </w:tc>
        <w:tc>
          <w:tcPr>
            <w:tcW w:w="3542" w:type="dxa"/>
            <w:vAlign w:val="top"/>
          </w:tcPr>
          <w:p w14:paraId="6BFDDC4E">
            <w:pPr>
              <w:spacing w:before="108" w:line="227" w:lineRule="auto"/>
              <w:ind w:left="11"/>
              <w:rPr>
                <w:rFonts w:ascii="Times New Roman" w:hAnsi="Times New Roman" w:eastAsia="宋体" w:cs="宋体"/>
                <w:sz w:val="23"/>
                <w:szCs w:val="23"/>
              </w:rPr>
            </w:pPr>
            <w:r>
              <w:rPr>
                <w:rFonts w:ascii="Times New Roman" w:hAnsi="Times New Roman" w:eastAsia="宋体" w:cs="宋体"/>
                <w:spacing w:val="5"/>
                <w:sz w:val="23"/>
                <w:szCs w:val="23"/>
              </w:rPr>
              <w:t>重点排放单位原因分析及整改措施</w:t>
            </w:r>
          </w:p>
        </w:tc>
        <w:tc>
          <w:tcPr>
            <w:tcW w:w="1189" w:type="dxa"/>
            <w:vAlign w:val="top"/>
          </w:tcPr>
          <w:p w14:paraId="51DCF7EA">
            <w:pPr>
              <w:spacing w:before="107" w:line="228" w:lineRule="auto"/>
              <w:ind w:left="133"/>
              <w:rPr>
                <w:rFonts w:ascii="Times New Roman" w:hAnsi="Times New Roman" w:eastAsia="宋体" w:cs="宋体"/>
                <w:sz w:val="23"/>
                <w:szCs w:val="23"/>
              </w:rPr>
            </w:pPr>
            <w:r>
              <w:rPr>
                <w:rFonts w:ascii="Times New Roman" w:hAnsi="Times New Roman" w:eastAsia="宋体" w:cs="宋体"/>
                <w:spacing w:val="4"/>
                <w:sz w:val="23"/>
                <w:szCs w:val="23"/>
              </w:rPr>
              <w:t>核查结</w:t>
            </w:r>
            <w:r>
              <w:rPr>
                <w:rFonts w:ascii="Times New Roman" w:hAnsi="Times New Roman" w:eastAsia="宋体" w:cs="宋体"/>
                <w:spacing w:val="3"/>
                <w:sz w:val="23"/>
                <w:szCs w:val="23"/>
              </w:rPr>
              <w:t>论</w:t>
            </w:r>
          </w:p>
        </w:tc>
      </w:tr>
      <w:tr w14:paraId="56753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jc w:val="center"/>
        </w:trPr>
        <w:tc>
          <w:tcPr>
            <w:tcW w:w="1390" w:type="dxa"/>
            <w:vAlign w:val="top"/>
          </w:tcPr>
          <w:p w14:paraId="213A4105">
            <w:pPr>
              <w:spacing w:before="148" w:line="195" w:lineRule="auto"/>
              <w:ind w:left="659"/>
              <w:rPr>
                <w:rFonts w:ascii="Times New Roman" w:hAnsi="Times New Roman" w:eastAsia="宋体" w:cs="Times New Roman"/>
                <w:sz w:val="23"/>
                <w:szCs w:val="23"/>
              </w:rPr>
            </w:pPr>
            <w:r>
              <w:rPr>
                <w:rFonts w:ascii="Times New Roman" w:hAnsi="Times New Roman" w:eastAsia="宋体" w:cs="Times New Roman"/>
                <w:sz w:val="23"/>
                <w:szCs w:val="23"/>
              </w:rPr>
              <w:t>1</w:t>
            </w:r>
          </w:p>
        </w:tc>
        <w:tc>
          <w:tcPr>
            <w:tcW w:w="2406" w:type="dxa"/>
            <w:vAlign w:val="top"/>
          </w:tcPr>
          <w:p w14:paraId="3431E9DD">
            <w:pPr>
              <w:spacing w:before="107" w:line="228" w:lineRule="auto"/>
              <w:ind w:left="1093"/>
              <w:rPr>
                <w:rFonts w:ascii="Times New Roman" w:hAnsi="Times New Roman" w:eastAsia="宋体" w:cs="宋体"/>
                <w:sz w:val="23"/>
                <w:szCs w:val="23"/>
              </w:rPr>
            </w:pPr>
            <w:r>
              <w:rPr>
                <w:rFonts w:ascii="Times New Roman" w:hAnsi="Times New Roman" w:eastAsia="宋体" w:cs="宋体"/>
                <w:sz w:val="23"/>
                <w:szCs w:val="23"/>
              </w:rPr>
              <w:t>无</w:t>
            </w:r>
          </w:p>
        </w:tc>
        <w:tc>
          <w:tcPr>
            <w:tcW w:w="3542" w:type="dxa"/>
            <w:vAlign w:val="top"/>
          </w:tcPr>
          <w:p w14:paraId="15DC05A5">
            <w:pPr>
              <w:spacing w:before="107" w:line="228" w:lineRule="auto"/>
              <w:ind w:left="1663"/>
              <w:rPr>
                <w:rFonts w:ascii="Times New Roman" w:hAnsi="Times New Roman" w:eastAsia="宋体" w:cs="宋体"/>
                <w:sz w:val="23"/>
                <w:szCs w:val="23"/>
              </w:rPr>
            </w:pPr>
            <w:r>
              <w:rPr>
                <w:rFonts w:ascii="Times New Roman" w:hAnsi="Times New Roman" w:eastAsia="宋体" w:cs="宋体"/>
                <w:sz w:val="23"/>
                <w:szCs w:val="23"/>
              </w:rPr>
              <w:t>无</w:t>
            </w:r>
          </w:p>
        </w:tc>
        <w:tc>
          <w:tcPr>
            <w:tcW w:w="1189" w:type="dxa"/>
            <w:vAlign w:val="top"/>
          </w:tcPr>
          <w:p w14:paraId="625ADBE8">
            <w:pPr>
              <w:spacing w:before="107" w:line="228" w:lineRule="auto"/>
              <w:ind w:left="485"/>
              <w:rPr>
                <w:rFonts w:ascii="Times New Roman" w:hAnsi="Times New Roman" w:eastAsia="宋体" w:cs="宋体"/>
                <w:sz w:val="23"/>
                <w:szCs w:val="23"/>
              </w:rPr>
            </w:pPr>
            <w:r>
              <w:rPr>
                <w:rFonts w:ascii="Times New Roman" w:hAnsi="Times New Roman" w:eastAsia="宋体" w:cs="宋体"/>
                <w:sz w:val="23"/>
                <w:szCs w:val="23"/>
              </w:rPr>
              <w:t>无</w:t>
            </w:r>
          </w:p>
        </w:tc>
      </w:tr>
    </w:tbl>
    <w:p w14:paraId="2EAF2B10">
      <w:pPr>
        <w:spacing w:line="255" w:lineRule="auto"/>
        <w:rPr>
          <w:rFonts w:ascii="Times New Roman" w:hAnsi="Times New Roman" w:eastAsia="宋体"/>
          <w:sz w:val="21"/>
        </w:rPr>
      </w:pPr>
    </w:p>
    <w:p w14:paraId="4F60D01E">
      <w:pPr>
        <w:pStyle w:val="3"/>
        <w:bidi w:val="0"/>
        <w:rPr>
          <w:rFonts w:ascii="Times New Roman" w:hAnsi="Times New Roman" w:eastAsia="宋体"/>
        </w:rPr>
      </w:pPr>
      <w:bookmarkStart w:id="73" w:name="_bookmark38"/>
      <w:bookmarkEnd w:id="73"/>
      <w:bookmarkStart w:id="74" w:name="_Toc32270"/>
      <w:r>
        <w:rPr>
          <w:rFonts w:ascii="Times New Roman" w:hAnsi="Times New Roman" w:eastAsia="宋体"/>
        </w:rPr>
        <w:t>附件2：对今后核算活动的建议</w:t>
      </w:r>
      <w:bookmarkEnd w:id="74"/>
    </w:p>
    <w:p w14:paraId="772F6C89">
      <w:pPr>
        <w:spacing w:line="198" w:lineRule="exact"/>
        <w:rPr>
          <w:rFonts w:ascii="Times New Roman" w:hAnsi="Times New Roman" w:eastAsia="宋体"/>
        </w:rPr>
      </w:pPr>
    </w:p>
    <w:tbl>
      <w:tblPr>
        <w:tblStyle w:val="15"/>
        <w:tblW w:w="85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5"/>
        <w:gridCol w:w="7211"/>
      </w:tblGrid>
      <w:tr w14:paraId="4455C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jc w:val="center"/>
        </w:trPr>
        <w:tc>
          <w:tcPr>
            <w:tcW w:w="1315" w:type="dxa"/>
            <w:vAlign w:val="top"/>
          </w:tcPr>
          <w:p w14:paraId="72C1D2E6">
            <w:pPr>
              <w:spacing w:before="105" w:line="229" w:lineRule="auto"/>
              <w:ind w:left="425"/>
              <w:rPr>
                <w:rFonts w:ascii="Times New Roman" w:hAnsi="Times New Roman" w:eastAsia="宋体" w:cs="宋体"/>
                <w:sz w:val="23"/>
                <w:szCs w:val="23"/>
              </w:rPr>
            </w:pPr>
            <w:r>
              <w:rPr>
                <w:rFonts w:ascii="Times New Roman" w:hAnsi="Times New Roman" w:eastAsia="宋体" w:cs="宋体"/>
                <w:spacing w:val="3"/>
                <w:sz w:val="23"/>
                <w:szCs w:val="23"/>
              </w:rPr>
              <w:t>序号</w:t>
            </w:r>
          </w:p>
        </w:tc>
        <w:tc>
          <w:tcPr>
            <w:tcW w:w="7211" w:type="dxa"/>
            <w:vAlign w:val="top"/>
          </w:tcPr>
          <w:p w14:paraId="4FA245F3">
            <w:pPr>
              <w:spacing w:before="105" w:line="228" w:lineRule="auto"/>
              <w:ind w:left="3379"/>
              <w:rPr>
                <w:rFonts w:ascii="Times New Roman" w:hAnsi="Times New Roman" w:eastAsia="宋体" w:cs="宋体"/>
                <w:sz w:val="23"/>
                <w:szCs w:val="23"/>
              </w:rPr>
            </w:pPr>
            <w:r>
              <w:rPr>
                <w:rFonts w:ascii="Times New Roman" w:hAnsi="Times New Roman" w:eastAsia="宋体" w:cs="宋体"/>
                <w:spacing w:val="1"/>
                <w:sz w:val="23"/>
                <w:szCs w:val="23"/>
              </w:rPr>
              <w:t>建议</w:t>
            </w:r>
          </w:p>
        </w:tc>
      </w:tr>
      <w:tr w14:paraId="2BCCD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1315" w:type="dxa"/>
            <w:vAlign w:val="top"/>
          </w:tcPr>
          <w:p w14:paraId="76822D21">
            <w:pPr>
              <w:spacing w:before="144" w:line="195" w:lineRule="auto"/>
              <w:ind w:left="622"/>
              <w:rPr>
                <w:rFonts w:ascii="Times New Roman" w:hAnsi="Times New Roman" w:eastAsia="宋体" w:cs="Times New Roman"/>
                <w:sz w:val="23"/>
                <w:szCs w:val="23"/>
              </w:rPr>
            </w:pPr>
            <w:r>
              <w:rPr>
                <w:rFonts w:ascii="Times New Roman" w:hAnsi="Times New Roman" w:eastAsia="宋体" w:cs="Times New Roman"/>
                <w:sz w:val="23"/>
                <w:szCs w:val="23"/>
              </w:rPr>
              <w:t>1</w:t>
            </w:r>
          </w:p>
        </w:tc>
        <w:tc>
          <w:tcPr>
            <w:tcW w:w="7211" w:type="dxa"/>
            <w:vAlign w:val="top"/>
          </w:tcPr>
          <w:p w14:paraId="4E2ABD73">
            <w:pPr>
              <w:spacing w:before="104" w:line="227" w:lineRule="auto"/>
              <w:ind w:left="1373"/>
              <w:rPr>
                <w:rFonts w:ascii="Times New Roman" w:hAnsi="Times New Roman" w:eastAsia="宋体" w:cs="宋体"/>
                <w:sz w:val="23"/>
                <w:szCs w:val="23"/>
              </w:rPr>
            </w:pPr>
            <w:r>
              <w:rPr>
                <w:rFonts w:ascii="Times New Roman" w:hAnsi="Times New Roman" w:eastAsia="宋体" w:cs="宋体"/>
                <w:spacing w:val="10"/>
                <w:sz w:val="23"/>
                <w:szCs w:val="23"/>
              </w:rPr>
              <w:t>企</w:t>
            </w:r>
            <w:r>
              <w:rPr>
                <w:rFonts w:ascii="Times New Roman" w:hAnsi="Times New Roman" w:eastAsia="宋体" w:cs="宋体"/>
                <w:spacing w:val="9"/>
                <w:sz w:val="23"/>
                <w:szCs w:val="23"/>
              </w:rPr>
              <w:t>业</w:t>
            </w:r>
            <w:r>
              <w:rPr>
                <w:rFonts w:ascii="Times New Roman" w:hAnsi="Times New Roman" w:eastAsia="宋体" w:cs="宋体"/>
                <w:spacing w:val="5"/>
                <w:sz w:val="23"/>
                <w:szCs w:val="23"/>
              </w:rPr>
              <w:t>应完善温室气体排放数据上报相关制度</w:t>
            </w:r>
          </w:p>
        </w:tc>
      </w:tr>
      <w:tr w14:paraId="0024D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jc w:val="center"/>
        </w:trPr>
        <w:tc>
          <w:tcPr>
            <w:tcW w:w="1315" w:type="dxa"/>
            <w:vAlign w:val="top"/>
          </w:tcPr>
          <w:p w14:paraId="4CA73B07">
            <w:pPr>
              <w:spacing w:before="148" w:line="195" w:lineRule="auto"/>
              <w:ind w:left="599"/>
              <w:rPr>
                <w:rFonts w:ascii="Times New Roman" w:hAnsi="Times New Roman" w:eastAsia="宋体" w:cs="Times New Roman"/>
                <w:sz w:val="23"/>
                <w:szCs w:val="23"/>
              </w:rPr>
            </w:pPr>
            <w:r>
              <w:rPr>
                <w:rFonts w:ascii="Times New Roman" w:hAnsi="Times New Roman" w:eastAsia="宋体" w:cs="Times New Roman"/>
                <w:sz w:val="23"/>
                <w:szCs w:val="23"/>
              </w:rPr>
              <w:t>2</w:t>
            </w:r>
          </w:p>
        </w:tc>
        <w:tc>
          <w:tcPr>
            <w:tcW w:w="7211" w:type="dxa"/>
            <w:vAlign w:val="top"/>
          </w:tcPr>
          <w:p w14:paraId="221A531E">
            <w:pPr>
              <w:spacing w:before="108" w:line="227" w:lineRule="auto"/>
              <w:ind w:left="9"/>
              <w:rPr>
                <w:rFonts w:ascii="Times New Roman" w:hAnsi="Times New Roman" w:eastAsia="宋体" w:cs="宋体"/>
                <w:sz w:val="23"/>
                <w:szCs w:val="23"/>
              </w:rPr>
            </w:pPr>
            <w:r>
              <w:rPr>
                <w:rFonts w:ascii="Times New Roman" w:hAnsi="Times New Roman" w:eastAsia="宋体" w:cs="宋体"/>
                <w:spacing w:val="4"/>
                <w:sz w:val="23"/>
                <w:szCs w:val="23"/>
              </w:rPr>
              <w:t>为积</w:t>
            </w:r>
            <w:r>
              <w:rPr>
                <w:rFonts w:ascii="Times New Roman" w:hAnsi="Times New Roman" w:eastAsia="宋体" w:cs="宋体"/>
                <w:spacing w:val="2"/>
                <w:sz w:val="23"/>
                <w:szCs w:val="23"/>
              </w:rPr>
              <w:t>极应对碳配额的履约，企业应从自身出发，寻找低碳节能改进机会</w:t>
            </w:r>
          </w:p>
        </w:tc>
      </w:tr>
      <w:tr w14:paraId="467E7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jc w:val="center"/>
        </w:trPr>
        <w:tc>
          <w:tcPr>
            <w:tcW w:w="1315" w:type="dxa"/>
            <w:vAlign w:val="top"/>
          </w:tcPr>
          <w:p w14:paraId="4A608006">
            <w:pPr>
              <w:spacing w:before="150" w:line="194" w:lineRule="auto"/>
              <w:ind w:left="604"/>
              <w:rPr>
                <w:rFonts w:ascii="Times New Roman" w:hAnsi="Times New Roman" w:eastAsia="宋体" w:cs="Times New Roman"/>
                <w:sz w:val="23"/>
                <w:szCs w:val="23"/>
              </w:rPr>
            </w:pPr>
            <w:r>
              <w:rPr>
                <w:rFonts w:ascii="Times New Roman" w:hAnsi="Times New Roman" w:eastAsia="宋体" w:cs="Times New Roman"/>
                <w:sz w:val="23"/>
                <w:szCs w:val="23"/>
              </w:rPr>
              <w:t>3</w:t>
            </w:r>
          </w:p>
        </w:tc>
        <w:tc>
          <w:tcPr>
            <w:tcW w:w="7211" w:type="dxa"/>
            <w:vAlign w:val="top"/>
          </w:tcPr>
          <w:p w14:paraId="3661BC8E">
            <w:pPr>
              <w:spacing w:before="108" w:line="227" w:lineRule="auto"/>
              <w:ind w:left="2197"/>
              <w:rPr>
                <w:rFonts w:ascii="Times New Roman" w:hAnsi="Times New Roman" w:eastAsia="宋体" w:cs="宋体"/>
                <w:sz w:val="23"/>
                <w:szCs w:val="23"/>
              </w:rPr>
            </w:pPr>
            <w:r>
              <w:rPr>
                <w:rFonts w:ascii="Times New Roman" w:hAnsi="Times New Roman" w:eastAsia="宋体" w:cs="宋体"/>
                <w:spacing w:val="10"/>
                <w:sz w:val="23"/>
                <w:szCs w:val="23"/>
              </w:rPr>
              <w:t>完</w:t>
            </w:r>
            <w:r>
              <w:rPr>
                <w:rFonts w:ascii="Times New Roman" w:hAnsi="Times New Roman" w:eastAsia="宋体" w:cs="宋体"/>
                <w:spacing w:val="5"/>
                <w:sz w:val="23"/>
                <w:szCs w:val="23"/>
              </w:rPr>
              <w:t>善各车间的能源计量工作</w:t>
            </w:r>
          </w:p>
        </w:tc>
      </w:tr>
    </w:tbl>
    <w:p w14:paraId="6A7D80A4">
      <w:pPr>
        <w:pStyle w:val="3"/>
        <w:bidi w:val="0"/>
        <w:rPr>
          <w:rFonts w:ascii="Times New Roman" w:hAnsi="Times New Roman" w:eastAsia="宋体"/>
        </w:rPr>
      </w:pPr>
      <w:bookmarkStart w:id="75" w:name="_bookmark39"/>
      <w:bookmarkEnd w:id="75"/>
      <w:bookmarkStart w:id="76" w:name="_Toc17566"/>
      <w:r>
        <w:rPr>
          <w:rFonts w:ascii="Times New Roman" w:hAnsi="Times New Roman" w:eastAsia="宋体"/>
        </w:rPr>
        <w:t>附件3：支持性文件清单</w:t>
      </w:r>
      <w:bookmarkEnd w:id="76"/>
    </w:p>
    <w:tbl>
      <w:tblPr>
        <w:tblStyle w:val="15"/>
        <w:tblW w:w="830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3"/>
        <w:gridCol w:w="7410"/>
      </w:tblGrid>
      <w:tr w14:paraId="5D8FD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jc w:val="center"/>
        </w:trPr>
        <w:tc>
          <w:tcPr>
            <w:tcW w:w="893" w:type="dxa"/>
            <w:vAlign w:val="top"/>
          </w:tcPr>
          <w:p w14:paraId="520A775A">
            <w:pPr>
              <w:spacing w:before="193" w:line="229" w:lineRule="auto"/>
              <w:ind w:left="211"/>
              <w:rPr>
                <w:rFonts w:ascii="Times New Roman" w:hAnsi="Times New Roman" w:eastAsia="宋体" w:cs="宋体"/>
                <w:sz w:val="23"/>
                <w:szCs w:val="23"/>
              </w:rPr>
            </w:pPr>
            <w:r>
              <w:rPr>
                <w:rFonts w:ascii="Times New Roman" w:hAnsi="Times New Roman" w:eastAsia="宋体" w:cs="宋体"/>
                <w:spacing w:val="6"/>
                <w:sz w:val="23"/>
                <w:szCs w:val="23"/>
              </w:rPr>
              <w:t>序</w:t>
            </w:r>
            <w:r>
              <w:rPr>
                <w:rFonts w:ascii="Times New Roman" w:hAnsi="Times New Roman" w:eastAsia="宋体" w:cs="宋体"/>
                <w:spacing w:val="5"/>
                <w:sz w:val="23"/>
                <w:szCs w:val="23"/>
              </w:rPr>
              <w:t>号</w:t>
            </w:r>
          </w:p>
        </w:tc>
        <w:tc>
          <w:tcPr>
            <w:tcW w:w="7410" w:type="dxa"/>
            <w:vAlign w:val="top"/>
          </w:tcPr>
          <w:p w14:paraId="4C700E7E">
            <w:pPr>
              <w:spacing w:before="194" w:line="228" w:lineRule="auto"/>
              <w:ind w:left="3241"/>
              <w:rPr>
                <w:rFonts w:ascii="Times New Roman" w:hAnsi="Times New Roman" w:eastAsia="宋体" w:cs="宋体"/>
                <w:sz w:val="23"/>
                <w:szCs w:val="23"/>
              </w:rPr>
            </w:pPr>
            <w:r>
              <w:rPr>
                <w:rFonts w:ascii="Times New Roman" w:hAnsi="Times New Roman" w:eastAsia="宋体" w:cs="宋体"/>
                <w:spacing w:val="5"/>
                <w:sz w:val="23"/>
                <w:szCs w:val="23"/>
              </w:rPr>
              <w:t>资料名称</w:t>
            </w:r>
          </w:p>
        </w:tc>
      </w:tr>
      <w:tr w14:paraId="31F04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893" w:type="dxa"/>
            <w:vAlign w:val="top"/>
          </w:tcPr>
          <w:p w14:paraId="25BBE5D7">
            <w:pPr>
              <w:spacing w:before="219" w:line="195" w:lineRule="auto"/>
              <w:ind w:left="411"/>
              <w:rPr>
                <w:rFonts w:ascii="Times New Roman" w:hAnsi="Times New Roman" w:eastAsia="宋体" w:cs="Times New Roman"/>
                <w:sz w:val="23"/>
                <w:szCs w:val="23"/>
              </w:rPr>
            </w:pPr>
            <w:r>
              <w:rPr>
                <w:rFonts w:ascii="Times New Roman" w:hAnsi="Times New Roman" w:eastAsia="宋体" w:cs="Times New Roman"/>
                <w:sz w:val="23"/>
                <w:szCs w:val="23"/>
              </w:rPr>
              <w:t>1</w:t>
            </w:r>
          </w:p>
        </w:tc>
        <w:tc>
          <w:tcPr>
            <w:tcW w:w="7410" w:type="dxa"/>
            <w:vAlign w:val="top"/>
          </w:tcPr>
          <w:p w14:paraId="7EC0E5A7">
            <w:pPr>
              <w:spacing w:before="179" w:line="227" w:lineRule="auto"/>
              <w:ind w:left="3255"/>
              <w:rPr>
                <w:rFonts w:ascii="Times New Roman" w:hAnsi="Times New Roman" w:eastAsia="宋体" w:cs="宋体"/>
                <w:sz w:val="23"/>
                <w:szCs w:val="23"/>
              </w:rPr>
            </w:pPr>
            <w:r>
              <w:rPr>
                <w:rFonts w:ascii="Times New Roman" w:hAnsi="Times New Roman" w:eastAsia="宋体" w:cs="宋体"/>
                <w:spacing w:val="-1"/>
                <w:sz w:val="23"/>
                <w:szCs w:val="23"/>
              </w:rPr>
              <w:t>营</w:t>
            </w:r>
            <w:r>
              <w:rPr>
                <w:rFonts w:ascii="Times New Roman" w:hAnsi="Times New Roman" w:eastAsia="宋体" w:cs="宋体"/>
                <w:sz w:val="23"/>
                <w:szCs w:val="23"/>
              </w:rPr>
              <w:t>业执照</w:t>
            </w:r>
          </w:p>
        </w:tc>
      </w:tr>
      <w:tr w14:paraId="0B3B1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jc w:val="center"/>
        </w:trPr>
        <w:tc>
          <w:tcPr>
            <w:tcW w:w="893" w:type="dxa"/>
            <w:vAlign w:val="top"/>
          </w:tcPr>
          <w:p w14:paraId="45C96BDE">
            <w:pPr>
              <w:spacing w:before="223" w:line="195" w:lineRule="auto"/>
              <w:ind w:left="388"/>
              <w:rPr>
                <w:rFonts w:ascii="Times New Roman" w:hAnsi="Times New Roman" w:eastAsia="宋体" w:cs="Times New Roman"/>
                <w:sz w:val="23"/>
                <w:szCs w:val="23"/>
              </w:rPr>
            </w:pPr>
            <w:r>
              <w:rPr>
                <w:rFonts w:ascii="Times New Roman" w:hAnsi="Times New Roman" w:eastAsia="宋体" w:cs="Times New Roman"/>
                <w:sz w:val="23"/>
                <w:szCs w:val="23"/>
              </w:rPr>
              <w:t>2</w:t>
            </w:r>
          </w:p>
        </w:tc>
        <w:tc>
          <w:tcPr>
            <w:tcW w:w="7410" w:type="dxa"/>
            <w:vAlign w:val="top"/>
          </w:tcPr>
          <w:p w14:paraId="575DE0A8">
            <w:pPr>
              <w:spacing w:before="181" w:line="227" w:lineRule="auto"/>
              <w:ind w:left="3128"/>
              <w:rPr>
                <w:rFonts w:ascii="Times New Roman" w:hAnsi="Times New Roman" w:eastAsia="宋体" w:cs="宋体"/>
                <w:sz w:val="23"/>
                <w:szCs w:val="23"/>
              </w:rPr>
            </w:pPr>
            <w:r>
              <w:rPr>
                <w:rFonts w:ascii="Times New Roman" w:hAnsi="Times New Roman" w:eastAsia="宋体" w:cs="宋体"/>
                <w:spacing w:val="4"/>
                <w:sz w:val="23"/>
                <w:szCs w:val="23"/>
              </w:rPr>
              <w:t>组</w:t>
            </w:r>
            <w:r>
              <w:rPr>
                <w:rFonts w:ascii="Times New Roman" w:hAnsi="Times New Roman" w:eastAsia="宋体" w:cs="宋体"/>
                <w:spacing w:val="3"/>
                <w:sz w:val="23"/>
                <w:szCs w:val="23"/>
              </w:rPr>
              <w:t>织</w:t>
            </w:r>
            <w:r>
              <w:rPr>
                <w:rFonts w:ascii="Times New Roman" w:hAnsi="Times New Roman" w:eastAsia="宋体" w:cs="宋体"/>
                <w:spacing w:val="2"/>
                <w:sz w:val="23"/>
                <w:szCs w:val="23"/>
              </w:rPr>
              <w:t>机构图</w:t>
            </w:r>
          </w:p>
        </w:tc>
      </w:tr>
      <w:tr w14:paraId="72E2F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jc w:val="center"/>
        </w:trPr>
        <w:tc>
          <w:tcPr>
            <w:tcW w:w="893" w:type="dxa"/>
            <w:vAlign w:val="top"/>
          </w:tcPr>
          <w:p w14:paraId="35EFE8E7">
            <w:pPr>
              <w:spacing w:before="227" w:line="194" w:lineRule="auto"/>
              <w:ind w:left="393"/>
              <w:rPr>
                <w:rFonts w:ascii="Times New Roman" w:hAnsi="Times New Roman" w:eastAsia="宋体" w:cs="Times New Roman"/>
                <w:sz w:val="23"/>
                <w:szCs w:val="23"/>
              </w:rPr>
            </w:pPr>
            <w:r>
              <w:rPr>
                <w:rFonts w:ascii="Times New Roman" w:hAnsi="Times New Roman" w:eastAsia="宋体" w:cs="Times New Roman"/>
                <w:sz w:val="23"/>
                <w:szCs w:val="23"/>
              </w:rPr>
              <w:t>3</w:t>
            </w:r>
          </w:p>
        </w:tc>
        <w:tc>
          <w:tcPr>
            <w:tcW w:w="7410" w:type="dxa"/>
            <w:vAlign w:val="top"/>
          </w:tcPr>
          <w:p w14:paraId="7930206E">
            <w:pPr>
              <w:spacing w:before="185" w:line="228" w:lineRule="auto"/>
              <w:ind w:left="3005"/>
              <w:rPr>
                <w:rFonts w:ascii="Times New Roman" w:hAnsi="Times New Roman" w:eastAsia="宋体" w:cs="宋体"/>
                <w:sz w:val="23"/>
                <w:szCs w:val="23"/>
              </w:rPr>
            </w:pPr>
            <w:r>
              <w:rPr>
                <w:rFonts w:ascii="Times New Roman" w:hAnsi="Times New Roman" w:eastAsia="宋体" w:cs="宋体"/>
                <w:spacing w:val="5"/>
                <w:sz w:val="23"/>
                <w:szCs w:val="23"/>
              </w:rPr>
              <w:t>主要设备清</w:t>
            </w:r>
            <w:r>
              <w:rPr>
                <w:rFonts w:ascii="Times New Roman" w:hAnsi="Times New Roman" w:eastAsia="宋体" w:cs="宋体"/>
                <w:spacing w:val="4"/>
                <w:sz w:val="23"/>
                <w:szCs w:val="23"/>
              </w:rPr>
              <w:t>单</w:t>
            </w:r>
          </w:p>
        </w:tc>
      </w:tr>
      <w:tr w14:paraId="18F1F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jc w:val="center"/>
        </w:trPr>
        <w:tc>
          <w:tcPr>
            <w:tcW w:w="893" w:type="dxa"/>
            <w:vAlign w:val="top"/>
          </w:tcPr>
          <w:p w14:paraId="1296CF32">
            <w:pPr>
              <w:spacing w:before="225" w:line="195" w:lineRule="auto"/>
              <w:ind w:left="387"/>
              <w:rPr>
                <w:rFonts w:ascii="Times New Roman" w:hAnsi="Times New Roman" w:eastAsia="宋体" w:cs="Times New Roman"/>
                <w:sz w:val="23"/>
                <w:szCs w:val="23"/>
              </w:rPr>
            </w:pPr>
            <w:r>
              <w:rPr>
                <w:rFonts w:ascii="Times New Roman" w:hAnsi="Times New Roman" w:eastAsia="宋体" w:cs="Times New Roman"/>
                <w:spacing w:val="1"/>
                <w:sz w:val="23"/>
                <w:szCs w:val="23"/>
              </w:rPr>
              <w:t>4</w:t>
            </w:r>
          </w:p>
        </w:tc>
        <w:tc>
          <w:tcPr>
            <w:tcW w:w="7410" w:type="dxa"/>
            <w:vAlign w:val="top"/>
          </w:tcPr>
          <w:p w14:paraId="444D5921">
            <w:pPr>
              <w:spacing w:before="184" w:line="227" w:lineRule="auto"/>
              <w:ind w:left="2888"/>
              <w:rPr>
                <w:rFonts w:ascii="Times New Roman" w:hAnsi="Times New Roman" w:eastAsia="宋体" w:cs="宋体"/>
                <w:sz w:val="23"/>
                <w:szCs w:val="23"/>
              </w:rPr>
            </w:pPr>
            <w:r>
              <w:rPr>
                <w:rFonts w:ascii="Times New Roman" w:hAnsi="Times New Roman" w:eastAsia="宋体" w:cs="宋体"/>
                <w:spacing w:val="5"/>
                <w:sz w:val="23"/>
                <w:szCs w:val="23"/>
              </w:rPr>
              <w:t>厂区平面布置</w:t>
            </w:r>
            <w:r>
              <w:rPr>
                <w:rFonts w:ascii="Times New Roman" w:hAnsi="Times New Roman" w:eastAsia="宋体" w:cs="宋体"/>
                <w:spacing w:val="3"/>
                <w:sz w:val="23"/>
                <w:szCs w:val="23"/>
              </w:rPr>
              <w:t>图</w:t>
            </w:r>
          </w:p>
        </w:tc>
      </w:tr>
      <w:tr w14:paraId="6376F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jc w:val="center"/>
        </w:trPr>
        <w:tc>
          <w:tcPr>
            <w:tcW w:w="893" w:type="dxa"/>
            <w:vAlign w:val="top"/>
          </w:tcPr>
          <w:p w14:paraId="44D95496">
            <w:pPr>
              <w:spacing w:before="234" w:line="191" w:lineRule="auto"/>
              <w:ind w:left="394"/>
              <w:rPr>
                <w:rFonts w:ascii="Times New Roman" w:hAnsi="Times New Roman" w:eastAsia="宋体" w:cs="Times New Roman"/>
                <w:sz w:val="23"/>
                <w:szCs w:val="23"/>
              </w:rPr>
            </w:pPr>
            <w:r>
              <w:rPr>
                <w:rFonts w:ascii="Times New Roman" w:hAnsi="Times New Roman" w:eastAsia="宋体" w:cs="Times New Roman"/>
                <w:sz w:val="23"/>
                <w:szCs w:val="23"/>
              </w:rPr>
              <w:t>5</w:t>
            </w:r>
          </w:p>
        </w:tc>
        <w:tc>
          <w:tcPr>
            <w:tcW w:w="7410" w:type="dxa"/>
            <w:vAlign w:val="top"/>
          </w:tcPr>
          <w:p w14:paraId="574BA015">
            <w:pPr>
              <w:spacing w:before="188" w:line="227" w:lineRule="auto"/>
              <w:ind w:left="2532"/>
              <w:rPr>
                <w:rFonts w:ascii="Times New Roman" w:hAnsi="Times New Roman" w:eastAsia="宋体" w:cs="宋体"/>
                <w:sz w:val="23"/>
                <w:szCs w:val="23"/>
              </w:rPr>
            </w:pPr>
            <w:r>
              <w:rPr>
                <w:rFonts w:ascii="Times New Roman" w:hAnsi="Times New Roman" w:eastAsia="宋体" w:cs="宋体"/>
                <w:spacing w:val="7"/>
                <w:sz w:val="23"/>
                <w:szCs w:val="23"/>
              </w:rPr>
              <w:t>生</w:t>
            </w:r>
            <w:r>
              <w:rPr>
                <w:rFonts w:ascii="Times New Roman" w:hAnsi="Times New Roman" w:eastAsia="宋体" w:cs="宋体"/>
                <w:spacing w:val="5"/>
                <w:sz w:val="23"/>
                <w:szCs w:val="23"/>
              </w:rPr>
              <w:t>产工艺流程图及简述</w:t>
            </w:r>
          </w:p>
        </w:tc>
      </w:tr>
      <w:tr w14:paraId="72A2C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jc w:val="center"/>
        </w:trPr>
        <w:tc>
          <w:tcPr>
            <w:tcW w:w="893" w:type="dxa"/>
            <w:vAlign w:val="top"/>
          </w:tcPr>
          <w:p w14:paraId="3351794C">
            <w:pPr>
              <w:spacing w:before="232" w:line="194" w:lineRule="auto"/>
              <w:ind w:left="393"/>
              <w:rPr>
                <w:rFonts w:ascii="Times New Roman" w:hAnsi="Times New Roman" w:eastAsia="宋体" w:cs="Times New Roman"/>
                <w:sz w:val="23"/>
                <w:szCs w:val="23"/>
              </w:rPr>
            </w:pPr>
            <w:r>
              <w:rPr>
                <w:rFonts w:ascii="Times New Roman" w:hAnsi="Times New Roman" w:eastAsia="宋体" w:cs="Times New Roman"/>
                <w:sz w:val="23"/>
                <w:szCs w:val="23"/>
              </w:rPr>
              <w:t>6</w:t>
            </w:r>
          </w:p>
        </w:tc>
        <w:tc>
          <w:tcPr>
            <w:tcW w:w="7410" w:type="dxa"/>
            <w:vAlign w:val="top"/>
          </w:tcPr>
          <w:p w14:paraId="23114E38">
            <w:pPr>
              <w:spacing w:before="190" w:line="227" w:lineRule="auto"/>
              <w:ind w:left="2279"/>
              <w:rPr>
                <w:rFonts w:ascii="Times New Roman" w:hAnsi="Times New Roman" w:eastAsia="宋体" w:cs="宋体"/>
                <w:sz w:val="23"/>
                <w:szCs w:val="23"/>
              </w:rPr>
            </w:pPr>
            <w:r>
              <w:rPr>
                <w:rFonts w:ascii="Times New Roman" w:hAnsi="Times New Roman" w:eastAsia="宋体" w:cs="Times New Roman"/>
                <w:spacing w:val="12"/>
                <w:sz w:val="23"/>
                <w:szCs w:val="23"/>
              </w:rPr>
              <w:t>2</w:t>
            </w:r>
            <w:r>
              <w:rPr>
                <w:rFonts w:ascii="Times New Roman" w:hAnsi="Times New Roman" w:eastAsia="宋体" w:cs="Times New Roman"/>
                <w:spacing w:val="6"/>
                <w:sz w:val="23"/>
                <w:szCs w:val="23"/>
              </w:rPr>
              <w:t>02</w:t>
            </w:r>
            <w:r>
              <w:rPr>
                <w:rFonts w:hint="eastAsia" w:ascii="Times New Roman" w:hAnsi="Times New Roman" w:eastAsia="宋体" w:cs="Times New Roman"/>
                <w:spacing w:val="6"/>
                <w:sz w:val="23"/>
                <w:szCs w:val="23"/>
                <w:lang w:val="en-US" w:eastAsia="zh-CN"/>
              </w:rPr>
              <w:t>3</w:t>
            </w:r>
            <w:r>
              <w:rPr>
                <w:rFonts w:ascii="Times New Roman" w:hAnsi="Times New Roman" w:eastAsia="宋体" w:cs="宋体"/>
                <w:spacing w:val="6"/>
                <w:sz w:val="23"/>
                <w:szCs w:val="23"/>
              </w:rPr>
              <w:t>年工厂能源消耗统计表</w:t>
            </w:r>
          </w:p>
        </w:tc>
      </w:tr>
      <w:tr w14:paraId="20922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jc w:val="center"/>
        </w:trPr>
        <w:tc>
          <w:tcPr>
            <w:tcW w:w="893" w:type="dxa"/>
            <w:vAlign w:val="top"/>
          </w:tcPr>
          <w:p w14:paraId="137F97B5">
            <w:pPr>
              <w:spacing w:before="233" w:line="191" w:lineRule="auto"/>
              <w:ind w:left="392"/>
              <w:jc w:val="both"/>
              <w:rPr>
                <w:rFonts w:ascii="Times New Roman" w:hAnsi="Times New Roman" w:eastAsia="宋体" w:cs="Times New Roman"/>
                <w:sz w:val="23"/>
                <w:szCs w:val="23"/>
              </w:rPr>
            </w:pPr>
            <w:r>
              <w:rPr>
                <w:rFonts w:ascii="Times New Roman" w:hAnsi="Times New Roman" w:eastAsia="宋体" w:cs="Times New Roman"/>
                <w:sz w:val="23"/>
                <w:szCs w:val="23"/>
              </w:rPr>
              <w:t>7</w:t>
            </w:r>
          </w:p>
        </w:tc>
        <w:tc>
          <w:tcPr>
            <w:tcW w:w="7410" w:type="dxa"/>
            <w:vAlign w:val="top"/>
          </w:tcPr>
          <w:p w14:paraId="78F7D46D">
            <w:pPr>
              <w:spacing w:before="188" w:line="227" w:lineRule="auto"/>
              <w:jc w:val="center"/>
              <w:rPr>
                <w:rFonts w:ascii="Times New Roman" w:hAnsi="Times New Roman" w:eastAsia="宋体" w:cs="宋体"/>
                <w:sz w:val="23"/>
                <w:szCs w:val="23"/>
              </w:rPr>
            </w:pPr>
            <w:r>
              <w:rPr>
                <w:rFonts w:ascii="Times New Roman" w:hAnsi="Times New Roman" w:eastAsia="宋体" w:cs="宋体"/>
                <w:spacing w:val="6"/>
                <w:sz w:val="23"/>
                <w:szCs w:val="23"/>
              </w:rPr>
              <w:t>原辅料消耗</w:t>
            </w:r>
            <w:r>
              <w:rPr>
                <w:rFonts w:hint="eastAsia" w:ascii="Times New Roman" w:hAnsi="Times New Roman" w:eastAsia="宋体" w:cs="宋体"/>
                <w:spacing w:val="6"/>
                <w:sz w:val="23"/>
                <w:szCs w:val="23"/>
                <w:lang w:val="en-US" w:eastAsia="zh-CN"/>
              </w:rPr>
              <w:t>表</w:t>
            </w:r>
            <w:r>
              <w:rPr>
                <w:rFonts w:ascii="Times New Roman" w:hAnsi="Times New Roman" w:eastAsia="宋体" w:cs="宋体"/>
                <w:spacing w:val="6"/>
                <w:sz w:val="23"/>
                <w:szCs w:val="23"/>
              </w:rPr>
              <w:t xml:space="preserve"> (</w:t>
            </w:r>
            <w:r>
              <w:rPr>
                <w:rFonts w:ascii="Times New Roman" w:hAnsi="Times New Roman" w:eastAsia="宋体" w:cs="Times New Roman"/>
                <w:spacing w:val="6"/>
                <w:sz w:val="23"/>
                <w:szCs w:val="23"/>
              </w:rPr>
              <w:t>202</w:t>
            </w:r>
            <w:r>
              <w:rPr>
                <w:rFonts w:hint="eastAsia" w:ascii="Times New Roman" w:hAnsi="Times New Roman" w:eastAsia="宋体" w:cs="Times New Roman"/>
                <w:spacing w:val="6"/>
                <w:sz w:val="23"/>
                <w:szCs w:val="23"/>
                <w:lang w:val="en-US" w:eastAsia="zh-CN"/>
              </w:rPr>
              <w:t>3</w:t>
            </w:r>
            <w:r>
              <w:rPr>
                <w:rFonts w:ascii="Times New Roman" w:hAnsi="Times New Roman" w:eastAsia="宋体" w:cs="宋体"/>
                <w:spacing w:val="6"/>
                <w:sz w:val="23"/>
                <w:szCs w:val="23"/>
              </w:rPr>
              <w:t>年)</w:t>
            </w:r>
          </w:p>
        </w:tc>
      </w:tr>
      <w:tr w14:paraId="3B466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jc w:val="center"/>
        </w:trPr>
        <w:tc>
          <w:tcPr>
            <w:tcW w:w="893" w:type="dxa"/>
            <w:vAlign w:val="top"/>
          </w:tcPr>
          <w:p w14:paraId="52E847D5">
            <w:pPr>
              <w:spacing w:before="233" w:line="194" w:lineRule="auto"/>
              <w:ind w:left="397"/>
              <w:rPr>
                <w:rFonts w:ascii="Times New Roman" w:hAnsi="Times New Roman" w:eastAsia="宋体" w:cs="Times New Roman"/>
                <w:sz w:val="23"/>
                <w:szCs w:val="23"/>
              </w:rPr>
            </w:pPr>
            <w:r>
              <w:rPr>
                <w:rFonts w:ascii="Times New Roman" w:hAnsi="Times New Roman" w:eastAsia="宋体" w:cs="Times New Roman"/>
                <w:sz w:val="23"/>
                <w:szCs w:val="23"/>
              </w:rPr>
              <w:t>8</w:t>
            </w:r>
          </w:p>
        </w:tc>
        <w:tc>
          <w:tcPr>
            <w:tcW w:w="7410" w:type="dxa"/>
            <w:vAlign w:val="top"/>
          </w:tcPr>
          <w:p w14:paraId="41322BF1">
            <w:pPr>
              <w:spacing w:before="190" w:line="227" w:lineRule="auto"/>
              <w:ind w:left="3252"/>
              <w:rPr>
                <w:rFonts w:ascii="Times New Roman" w:hAnsi="Times New Roman" w:eastAsia="宋体" w:cs="宋体"/>
                <w:sz w:val="23"/>
                <w:szCs w:val="23"/>
              </w:rPr>
            </w:pPr>
            <w:r>
              <w:rPr>
                <w:rFonts w:ascii="Times New Roman" w:hAnsi="Times New Roman" w:eastAsia="宋体" w:cs="宋体"/>
                <w:spacing w:val="1"/>
                <w:sz w:val="23"/>
                <w:szCs w:val="23"/>
              </w:rPr>
              <w:t>企业</w:t>
            </w:r>
            <w:r>
              <w:rPr>
                <w:rFonts w:ascii="Times New Roman" w:hAnsi="Times New Roman" w:eastAsia="宋体" w:cs="宋体"/>
                <w:sz w:val="23"/>
                <w:szCs w:val="23"/>
              </w:rPr>
              <w:t>介绍</w:t>
            </w:r>
          </w:p>
        </w:tc>
      </w:tr>
      <w:tr w14:paraId="517A3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893" w:type="dxa"/>
            <w:vAlign w:val="top"/>
          </w:tcPr>
          <w:p w14:paraId="7C2AF89D">
            <w:pPr>
              <w:spacing w:before="227" w:line="195" w:lineRule="auto"/>
              <w:ind w:left="399"/>
              <w:rPr>
                <w:rFonts w:ascii="Times New Roman" w:hAnsi="Times New Roman" w:eastAsia="宋体" w:cs="Times New Roman"/>
                <w:sz w:val="23"/>
                <w:szCs w:val="23"/>
              </w:rPr>
            </w:pPr>
            <w:r>
              <w:rPr>
                <w:rFonts w:ascii="Times New Roman" w:hAnsi="Times New Roman" w:eastAsia="宋体" w:cs="Times New Roman"/>
                <w:sz w:val="23"/>
                <w:szCs w:val="23"/>
              </w:rPr>
              <w:t>9</w:t>
            </w:r>
          </w:p>
        </w:tc>
        <w:tc>
          <w:tcPr>
            <w:tcW w:w="7410" w:type="dxa"/>
            <w:vAlign w:val="top"/>
          </w:tcPr>
          <w:p w14:paraId="7BCE29BF">
            <w:pPr>
              <w:spacing w:before="186" w:line="227" w:lineRule="auto"/>
              <w:ind w:left="2166"/>
              <w:rPr>
                <w:rFonts w:ascii="Times New Roman" w:hAnsi="Times New Roman" w:eastAsia="宋体" w:cs="宋体"/>
                <w:sz w:val="23"/>
                <w:szCs w:val="23"/>
              </w:rPr>
            </w:pPr>
            <w:r>
              <w:rPr>
                <w:rFonts w:ascii="Times New Roman" w:hAnsi="Times New Roman" w:eastAsia="宋体" w:cs="宋体"/>
                <w:spacing w:val="9"/>
                <w:sz w:val="23"/>
                <w:szCs w:val="23"/>
              </w:rPr>
              <w:t>工</w:t>
            </w:r>
            <w:r>
              <w:rPr>
                <w:rFonts w:ascii="Times New Roman" w:hAnsi="Times New Roman" w:eastAsia="宋体" w:cs="宋体"/>
                <w:spacing w:val="7"/>
                <w:sz w:val="23"/>
                <w:szCs w:val="23"/>
              </w:rPr>
              <w:t>业产销总值及主要产品产量</w:t>
            </w:r>
          </w:p>
        </w:tc>
      </w:tr>
      <w:tr w14:paraId="71979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jc w:val="center"/>
        </w:trPr>
        <w:tc>
          <w:tcPr>
            <w:tcW w:w="893" w:type="dxa"/>
            <w:vAlign w:val="top"/>
          </w:tcPr>
          <w:p w14:paraId="3F1F2519">
            <w:pPr>
              <w:spacing w:before="228" w:line="194" w:lineRule="auto"/>
              <w:ind w:left="361"/>
              <w:rPr>
                <w:rFonts w:ascii="Times New Roman" w:hAnsi="Times New Roman" w:eastAsia="宋体" w:cs="Times New Roman"/>
                <w:sz w:val="23"/>
                <w:szCs w:val="23"/>
              </w:rPr>
            </w:pPr>
            <w:r>
              <w:rPr>
                <w:rFonts w:ascii="Times New Roman" w:hAnsi="Times New Roman" w:eastAsia="宋体" w:cs="Times New Roman"/>
                <w:spacing w:val="-15"/>
                <w:sz w:val="23"/>
                <w:szCs w:val="23"/>
              </w:rPr>
              <w:t>1</w:t>
            </w:r>
            <w:r>
              <w:rPr>
                <w:rFonts w:ascii="Times New Roman" w:hAnsi="Times New Roman" w:eastAsia="宋体" w:cs="Times New Roman"/>
                <w:spacing w:val="-14"/>
                <w:sz w:val="23"/>
                <w:szCs w:val="23"/>
              </w:rPr>
              <w:t>0</w:t>
            </w:r>
          </w:p>
        </w:tc>
        <w:tc>
          <w:tcPr>
            <w:tcW w:w="7410" w:type="dxa"/>
            <w:vAlign w:val="top"/>
          </w:tcPr>
          <w:p w14:paraId="2A59B339">
            <w:pPr>
              <w:spacing w:before="187" w:line="227" w:lineRule="auto"/>
              <w:ind w:left="2516"/>
              <w:rPr>
                <w:rFonts w:ascii="Times New Roman" w:hAnsi="Times New Roman" w:eastAsia="宋体" w:cs="宋体"/>
                <w:sz w:val="23"/>
                <w:szCs w:val="23"/>
              </w:rPr>
            </w:pPr>
            <w:r>
              <w:rPr>
                <w:rFonts w:ascii="Times New Roman" w:hAnsi="Times New Roman" w:eastAsia="宋体" w:cs="Times New Roman"/>
                <w:spacing w:val="12"/>
                <w:sz w:val="23"/>
                <w:szCs w:val="23"/>
              </w:rPr>
              <w:t>2</w:t>
            </w:r>
            <w:r>
              <w:rPr>
                <w:rFonts w:ascii="Times New Roman" w:hAnsi="Times New Roman" w:eastAsia="宋体" w:cs="Times New Roman"/>
                <w:spacing w:val="6"/>
                <w:sz w:val="23"/>
                <w:szCs w:val="23"/>
              </w:rPr>
              <w:t>02</w:t>
            </w:r>
            <w:r>
              <w:rPr>
                <w:rFonts w:hint="eastAsia" w:ascii="Times New Roman" w:hAnsi="Times New Roman" w:eastAsia="宋体" w:cs="Times New Roman"/>
                <w:spacing w:val="6"/>
                <w:sz w:val="23"/>
                <w:szCs w:val="23"/>
                <w:lang w:val="en-US" w:eastAsia="zh-CN"/>
              </w:rPr>
              <w:t>3</w:t>
            </w:r>
            <w:r>
              <w:rPr>
                <w:rFonts w:ascii="Times New Roman" w:hAnsi="Times New Roman" w:eastAsia="宋体" w:cs="宋体"/>
                <w:spacing w:val="6"/>
                <w:sz w:val="23"/>
                <w:szCs w:val="23"/>
              </w:rPr>
              <w:t>年度电力发票清单</w:t>
            </w:r>
          </w:p>
        </w:tc>
      </w:tr>
    </w:tbl>
    <w:p w14:paraId="7B7F127E">
      <w:pPr>
        <w:pStyle w:val="3"/>
        <w:numPr>
          <w:ilvl w:val="0"/>
          <w:numId w:val="3"/>
        </w:numPr>
        <w:bidi w:val="0"/>
        <w:rPr>
          <w:rFonts w:ascii="Times New Roman" w:hAnsi="Times New Roman" w:eastAsia="宋体"/>
        </w:rPr>
      </w:pPr>
      <w:bookmarkStart w:id="77" w:name="_bookmark40"/>
      <w:bookmarkEnd w:id="77"/>
      <w:bookmarkStart w:id="78" w:name="_Toc9414"/>
      <w:r>
        <w:rPr>
          <w:rFonts w:ascii="Times New Roman" w:hAnsi="Times New Roman" w:eastAsia="宋体"/>
        </w:rPr>
        <w:t>营业执照</w:t>
      </w:r>
      <w:bookmarkEnd w:id="78"/>
    </w:p>
    <w:p w14:paraId="6B18D66C">
      <w:pPr>
        <w:pStyle w:val="16"/>
        <w:bidi w:val="0"/>
        <w:rPr>
          <w:rFonts w:ascii="Times New Roman" w:hAnsi="Times New Roman" w:eastAsia="宋体"/>
        </w:rPr>
      </w:pPr>
    </w:p>
    <w:p w14:paraId="6F8FF532">
      <w:pPr>
        <w:rPr>
          <w:rFonts w:ascii="Times New Roman" w:hAnsi="Times New Roman" w:eastAsia="宋体"/>
        </w:rPr>
      </w:pPr>
      <w:bookmarkStart w:id="79" w:name="_bookmark41"/>
      <w:bookmarkEnd w:id="79"/>
      <w:r>
        <w:rPr>
          <w:rFonts w:ascii="Times New Roman" w:hAnsi="Times New Roman" w:eastAsia="宋体" w:cs="Times New Roman"/>
          <w:b/>
          <w:bCs/>
          <w:spacing w:val="-2"/>
          <w:position w:val="1"/>
          <w:sz w:val="23"/>
          <w:szCs w:val="23"/>
        </w:rPr>
        <w:drawing>
          <wp:inline distT="0" distB="0" distL="114300" distR="114300">
            <wp:extent cx="6186805" cy="4374515"/>
            <wp:effectExtent l="0" t="0" r="635" b="14605"/>
            <wp:docPr id="8" name="图片 8" descr="营业执照复本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营业执照复本_1"/>
                    <pic:cNvPicPr>
                      <a:picLocks noChangeAspect="1"/>
                    </pic:cNvPicPr>
                  </pic:nvPicPr>
                  <pic:blipFill>
                    <a:blip r:embed="rId50"/>
                    <a:stretch>
                      <a:fillRect/>
                    </a:stretch>
                  </pic:blipFill>
                  <pic:spPr>
                    <a:xfrm>
                      <a:off x="0" y="0"/>
                      <a:ext cx="6186805" cy="4374515"/>
                    </a:xfrm>
                    <a:prstGeom prst="rect">
                      <a:avLst/>
                    </a:prstGeom>
                  </pic:spPr>
                </pic:pic>
              </a:graphicData>
            </a:graphic>
          </wp:inline>
        </w:drawing>
      </w:r>
      <w:r>
        <w:rPr>
          <w:rFonts w:ascii="Times New Roman" w:hAnsi="Times New Roman" w:eastAsia="宋体" w:cs="Times New Roman"/>
          <w:b/>
          <w:bCs/>
          <w:spacing w:val="-2"/>
          <w:position w:val="1"/>
          <w:sz w:val="23"/>
          <w:szCs w:val="23"/>
        </w:rPr>
        <w:br w:type="page"/>
      </w:r>
    </w:p>
    <w:p w14:paraId="40508536">
      <w:pPr>
        <w:rPr>
          <w:rFonts w:ascii="Times New Roman" w:hAnsi="Times New Roman" w:eastAsia="宋体"/>
        </w:rPr>
        <w:sectPr>
          <w:headerReference r:id="rId21" w:type="default"/>
          <w:footerReference r:id="rId22" w:type="default"/>
          <w:pgSz w:w="11906" w:h="16840"/>
          <w:pgMar w:top="1440" w:right="1080" w:bottom="1440" w:left="1080" w:header="901" w:footer="852" w:gutter="0"/>
          <w:pgNumType w:fmt="decimal"/>
          <w:cols w:space="720" w:num="1"/>
        </w:sectPr>
      </w:pPr>
    </w:p>
    <w:p w14:paraId="408D386B">
      <w:pPr>
        <w:pStyle w:val="3"/>
        <w:numPr>
          <w:ilvl w:val="0"/>
          <w:numId w:val="3"/>
        </w:numPr>
        <w:bidi w:val="0"/>
        <w:rPr>
          <w:rFonts w:ascii="Times New Roman" w:hAnsi="Times New Roman" w:eastAsia="宋体" w:cs="Times New Roman"/>
        </w:rPr>
      </w:pPr>
      <w:bookmarkStart w:id="80" w:name="_bookmark42"/>
      <w:bookmarkEnd w:id="80"/>
      <w:bookmarkStart w:id="81" w:name="_Toc21303"/>
      <w:r>
        <w:rPr>
          <w:rFonts w:hint="eastAsia" w:ascii="Times New Roman" w:hAnsi="Times New Roman" w:eastAsia="宋体" w:cs="Times New Roman"/>
          <w:lang w:val="en-US" w:eastAsia="zh-CN"/>
        </w:rPr>
        <w:t>专用</w:t>
      </w:r>
      <w:r>
        <w:rPr>
          <w:rFonts w:ascii="Times New Roman" w:hAnsi="Times New Roman" w:eastAsia="宋体" w:cs="Times New Roman"/>
        </w:rPr>
        <w:t>设备清单</w:t>
      </w:r>
      <w:bookmarkEnd w:id="81"/>
    </w:p>
    <w:p w14:paraId="78F37DBA">
      <w:pPr>
        <w:rPr>
          <w:rFonts w:ascii="Times New Roman" w:hAnsi="Times New Roman" w:eastAsia="宋体"/>
        </w:rPr>
      </w:pPr>
    </w:p>
    <w:p w14:paraId="1C2F3DDD">
      <w:pPr>
        <w:pStyle w:val="6"/>
        <w:numPr>
          <w:ilvl w:val="0"/>
          <w:numId w:val="2"/>
        </w:numPr>
        <w:bidi w:val="0"/>
        <w:ind w:left="0" w:leftChars="0" w:firstLine="403" w:firstLineChars="0"/>
        <w:rPr>
          <w:rFonts w:ascii="Times New Roman" w:hAnsi="Times New Roman" w:eastAsia="宋体"/>
        </w:rPr>
      </w:pPr>
      <w:bookmarkStart w:id="82" w:name="_bookmark43"/>
      <w:bookmarkEnd w:id="82"/>
      <w:r>
        <w:rPr>
          <w:rFonts w:ascii="Times New Roman" w:hAnsi="Times New Roman" w:eastAsia="宋体"/>
        </w:rPr>
        <w:t xml:space="preserve"> </w:t>
      </w:r>
      <w:r>
        <w:rPr>
          <w:rFonts w:hint="eastAsia" w:ascii="Times New Roman" w:hAnsi="Times New Roman" w:eastAsia="宋体"/>
          <w:lang w:val="en-US" w:eastAsia="zh-CN"/>
        </w:rPr>
        <w:t>专用</w:t>
      </w:r>
      <w:r>
        <w:rPr>
          <w:rFonts w:ascii="Times New Roman" w:hAnsi="Times New Roman" w:eastAsia="宋体"/>
        </w:rPr>
        <w:t>设备清单</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43"/>
        <w:gridCol w:w="1801"/>
        <w:gridCol w:w="2112"/>
        <w:gridCol w:w="1291"/>
        <w:gridCol w:w="1905"/>
        <w:gridCol w:w="1906"/>
      </w:tblGrid>
      <w:tr w14:paraId="2B95B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27F5675F">
            <w:pPr>
              <w:pStyle w:val="21"/>
              <w:rPr>
                <w:rFonts w:hint="eastAsia" w:ascii="Times New Roman" w:hAnsi="Times New Roman" w:eastAsia="宋体" w:cs="Times New Roman"/>
                <w:b/>
                <w:bCs/>
                <w:sz w:val="21"/>
              </w:rPr>
            </w:pPr>
            <w:r>
              <w:rPr>
                <w:rFonts w:hint="eastAsia" w:ascii="Times New Roman" w:hAnsi="Times New Roman" w:eastAsia="宋体" w:cs="Times New Roman"/>
                <w:b/>
                <w:bCs/>
                <w:sz w:val="21"/>
                <w:lang w:val="en-US" w:eastAsia="zh-CN"/>
              </w:rPr>
              <w:t>序号</w:t>
            </w:r>
          </w:p>
        </w:tc>
        <w:tc>
          <w:tcPr>
            <w:tcW w:w="904" w:type="pct"/>
            <w:tcBorders>
              <w:tl2br w:val="nil"/>
              <w:tr2bl w:val="nil"/>
            </w:tcBorders>
            <w:shd w:val="clear" w:color="auto" w:fill="auto"/>
            <w:noWrap/>
            <w:vAlign w:val="center"/>
          </w:tcPr>
          <w:p w14:paraId="5DD2F486">
            <w:pPr>
              <w:pStyle w:val="21"/>
              <w:rPr>
                <w:rFonts w:hint="eastAsia" w:ascii="Times New Roman" w:hAnsi="Times New Roman" w:eastAsia="宋体" w:cs="Times New Roman"/>
                <w:b/>
                <w:bCs/>
                <w:sz w:val="21"/>
              </w:rPr>
            </w:pPr>
            <w:r>
              <w:rPr>
                <w:rFonts w:hint="eastAsia" w:ascii="Times New Roman" w:hAnsi="Times New Roman" w:eastAsia="宋体" w:cs="Times New Roman"/>
                <w:b/>
                <w:bCs/>
                <w:sz w:val="21"/>
                <w:lang w:val="en-US" w:eastAsia="zh-CN"/>
              </w:rPr>
              <w:t>设备名称</w:t>
            </w:r>
          </w:p>
        </w:tc>
        <w:tc>
          <w:tcPr>
            <w:tcW w:w="1060" w:type="pct"/>
            <w:tcBorders>
              <w:tl2br w:val="nil"/>
              <w:tr2bl w:val="nil"/>
            </w:tcBorders>
            <w:shd w:val="clear" w:color="auto" w:fill="auto"/>
            <w:noWrap/>
            <w:vAlign w:val="center"/>
          </w:tcPr>
          <w:p w14:paraId="2B364E8A">
            <w:pPr>
              <w:pStyle w:val="21"/>
              <w:rPr>
                <w:rFonts w:hint="eastAsia" w:ascii="Times New Roman" w:hAnsi="Times New Roman" w:eastAsia="宋体" w:cs="Times New Roman"/>
                <w:b/>
                <w:bCs/>
                <w:sz w:val="21"/>
              </w:rPr>
            </w:pPr>
            <w:r>
              <w:rPr>
                <w:rFonts w:hint="eastAsia" w:ascii="Times New Roman" w:hAnsi="Times New Roman" w:eastAsia="宋体" w:cs="Times New Roman"/>
                <w:b/>
                <w:bCs/>
                <w:sz w:val="21"/>
                <w:lang w:val="en-US" w:eastAsia="zh-CN"/>
              </w:rPr>
              <w:t>设备型号或</w:t>
            </w:r>
          </w:p>
        </w:tc>
        <w:tc>
          <w:tcPr>
            <w:tcW w:w="648" w:type="pct"/>
            <w:tcBorders>
              <w:tl2br w:val="nil"/>
              <w:tr2bl w:val="nil"/>
            </w:tcBorders>
            <w:shd w:val="clear" w:color="auto" w:fill="auto"/>
            <w:noWrap/>
            <w:vAlign w:val="center"/>
          </w:tcPr>
          <w:p w14:paraId="41D36DC9">
            <w:pPr>
              <w:pStyle w:val="21"/>
              <w:rPr>
                <w:rFonts w:hint="eastAsia" w:ascii="Times New Roman" w:hAnsi="Times New Roman" w:eastAsia="宋体" w:cs="Times New Roman"/>
                <w:b/>
                <w:bCs/>
                <w:sz w:val="21"/>
              </w:rPr>
            </w:pPr>
            <w:r>
              <w:rPr>
                <w:rFonts w:hint="eastAsia" w:ascii="Times New Roman" w:hAnsi="Times New Roman" w:eastAsia="宋体" w:cs="Times New Roman"/>
                <w:b/>
                <w:bCs/>
                <w:sz w:val="21"/>
                <w:lang w:val="en-US" w:eastAsia="zh-CN"/>
              </w:rPr>
              <w:t>数量</w:t>
            </w:r>
          </w:p>
        </w:tc>
        <w:tc>
          <w:tcPr>
            <w:tcW w:w="956" w:type="pct"/>
            <w:tcBorders>
              <w:tl2br w:val="nil"/>
              <w:tr2bl w:val="nil"/>
            </w:tcBorders>
            <w:shd w:val="clear" w:color="auto" w:fill="auto"/>
            <w:noWrap/>
            <w:vAlign w:val="center"/>
          </w:tcPr>
          <w:p w14:paraId="4A4705CA">
            <w:pPr>
              <w:pStyle w:val="21"/>
              <w:rPr>
                <w:rFonts w:hint="default" w:ascii="Times New Roman" w:hAnsi="Times New Roman" w:eastAsia="宋体" w:cs="Times New Roman"/>
                <w:b/>
                <w:bCs/>
                <w:sz w:val="21"/>
                <w:lang w:val="en-US" w:eastAsia="zh-CN"/>
              </w:rPr>
            </w:pPr>
            <w:r>
              <w:rPr>
                <w:rFonts w:hint="eastAsia" w:ascii="Times New Roman" w:hAnsi="Times New Roman" w:eastAsia="宋体" w:cs="Times New Roman"/>
                <w:b/>
                <w:bCs/>
                <w:sz w:val="21"/>
                <w:lang w:val="en-US" w:eastAsia="zh-CN"/>
              </w:rPr>
              <w:t>单台功率（kW）</w:t>
            </w:r>
          </w:p>
        </w:tc>
        <w:tc>
          <w:tcPr>
            <w:tcW w:w="956" w:type="pct"/>
            <w:tcBorders>
              <w:tl2br w:val="nil"/>
              <w:tr2bl w:val="nil"/>
            </w:tcBorders>
            <w:shd w:val="clear" w:color="auto" w:fill="auto"/>
            <w:noWrap/>
            <w:vAlign w:val="center"/>
          </w:tcPr>
          <w:p w14:paraId="400C289B">
            <w:pPr>
              <w:pStyle w:val="21"/>
              <w:rPr>
                <w:rFonts w:hint="eastAsia" w:ascii="Times New Roman" w:hAnsi="Times New Roman" w:eastAsia="宋体" w:cs="Times New Roman"/>
                <w:b/>
                <w:bCs/>
                <w:sz w:val="21"/>
              </w:rPr>
            </w:pPr>
            <w:r>
              <w:rPr>
                <w:rFonts w:hint="eastAsia" w:ascii="Times New Roman" w:hAnsi="Times New Roman" w:eastAsia="宋体" w:cs="Times New Roman"/>
                <w:b/>
                <w:bCs/>
                <w:sz w:val="21"/>
                <w:lang w:val="en-US" w:eastAsia="zh-CN"/>
              </w:rPr>
              <w:t>能效指标</w:t>
            </w:r>
          </w:p>
        </w:tc>
      </w:tr>
      <w:tr w14:paraId="078B2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4429DF03">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w:t>
            </w:r>
          </w:p>
        </w:tc>
        <w:tc>
          <w:tcPr>
            <w:tcW w:w="904" w:type="pct"/>
            <w:tcBorders>
              <w:tl2br w:val="nil"/>
              <w:tr2bl w:val="nil"/>
            </w:tcBorders>
            <w:shd w:val="clear" w:color="auto" w:fill="auto"/>
            <w:noWrap/>
            <w:vAlign w:val="center"/>
          </w:tcPr>
          <w:p w14:paraId="7D1C91D0">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喷涂线1</w:t>
            </w:r>
          </w:p>
        </w:tc>
        <w:tc>
          <w:tcPr>
            <w:tcW w:w="1060" w:type="pct"/>
            <w:tcBorders>
              <w:tl2br w:val="nil"/>
              <w:tr2bl w:val="nil"/>
            </w:tcBorders>
            <w:shd w:val="clear" w:color="auto" w:fill="auto"/>
            <w:noWrap/>
            <w:vAlign w:val="center"/>
          </w:tcPr>
          <w:p w14:paraId="3C31B672">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sgood-TSN430113D</w:t>
            </w:r>
          </w:p>
        </w:tc>
        <w:tc>
          <w:tcPr>
            <w:tcW w:w="648" w:type="pct"/>
            <w:tcBorders>
              <w:tl2br w:val="nil"/>
              <w:tr2bl w:val="nil"/>
            </w:tcBorders>
            <w:shd w:val="clear" w:color="auto" w:fill="auto"/>
            <w:noWrap/>
            <w:vAlign w:val="center"/>
          </w:tcPr>
          <w:p w14:paraId="4A60F432">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6725DC2D">
            <w:pPr>
              <w:pStyle w:val="21"/>
              <w:rPr>
                <w:rFonts w:hint="eastAsia" w:ascii="Times New Roman" w:hAnsi="Times New Roman" w:eastAsia="宋体" w:cs="Times New Roman"/>
                <w:sz w:val="21"/>
                <w:lang w:val="en-US" w:eastAsia="zh-CN"/>
              </w:rPr>
            </w:pPr>
          </w:p>
        </w:tc>
        <w:tc>
          <w:tcPr>
            <w:tcW w:w="956" w:type="pct"/>
            <w:tcBorders>
              <w:tl2br w:val="nil"/>
              <w:tr2bl w:val="nil"/>
            </w:tcBorders>
            <w:shd w:val="clear" w:color="auto" w:fill="auto"/>
            <w:noWrap/>
            <w:vAlign w:val="center"/>
          </w:tcPr>
          <w:p w14:paraId="273E603E">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1C3E9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3B43640A">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2</w:t>
            </w:r>
          </w:p>
        </w:tc>
        <w:tc>
          <w:tcPr>
            <w:tcW w:w="904" w:type="pct"/>
            <w:tcBorders>
              <w:tl2br w:val="nil"/>
              <w:tr2bl w:val="nil"/>
            </w:tcBorders>
            <w:shd w:val="clear" w:color="auto" w:fill="auto"/>
            <w:noWrap/>
            <w:vAlign w:val="center"/>
          </w:tcPr>
          <w:p w14:paraId="4EC0171C">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喷涂线2</w:t>
            </w:r>
          </w:p>
        </w:tc>
        <w:tc>
          <w:tcPr>
            <w:tcW w:w="1060" w:type="pct"/>
            <w:tcBorders>
              <w:tl2br w:val="nil"/>
              <w:tr2bl w:val="nil"/>
            </w:tcBorders>
            <w:shd w:val="clear" w:color="auto" w:fill="auto"/>
            <w:noWrap/>
            <w:vAlign w:val="center"/>
          </w:tcPr>
          <w:p w14:paraId="6770B8CA">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sgood-DGW430103D</w:t>
            </w:r>
          </w:p>
        </w:tc>
        <w:tc>
          <w:tcPr>
            <w:tcW w:w="648" w:type="pct"/>
            <w:tcBorders>
              <w:tl2br w:val="nil"/>
              <w:tr2bl w:val="nil"/>
            </w:tcBorders>
            <w:shd w:val="clear" w:color="auto" w:fill="auto"/>
            <w:noWrap/>
            <w:vAlign w:val="center"/>
          </w:tcPr>
          <w:p w14:paraId="5F2BDC0B">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5C34DB29">
            <w:pPr>
              <w:pStyle w:val="21"/>
              <w:rPr>
                <w:rFonts w:hint="eastAsia" w:ascii="Times New Roman" w:hAnsi="Times New Roman" w:eastAsia="宋体" w:cs="Times New Roman"/>
                <w:sz w:val="21"/>
                <w:lang w:val="en-US" w:eastAsia="zh-CN"/>
              </w:rPr>
            </w:pPr>
          </w:p>
        </w:tc>
        <w:tc>
          <w:tcPr>
            <w:tcW w:w="956" w:type="pct"/>
            <w:tcBorders>
              <w:tl2br w:val="nil"/>
              <w:tr2bl w:val="nil"/>
            </w:tcBorders>
            <w:shd w:val="clear" w:color="auto" w:fill="auto"/>
            <w:noWrap/>
            <w:vAlign w:val="center"/>
          </w:tcPr>
          <w:p w14:paraId="47B7A700">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0A31B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0716B04D">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3</w:t>
            </w:r>
          </w:p>
        </w:tc>
        <w:tc>
          <w:tcPr>
            <w:tcW w:w="904" w:type="pct"/>
            <w:tcBorders>
              <w:tl2br w:val="nil"/>
              <w:tr2bl w:val="nil"/>
            </w:tcBorders>
            <w:shd w:val="clear" w:color="auto" w:fill="auto"/>
            <w:noWrap/>
            <w:vAlign w:val="center"/>
          </w:tcPr>
          <w:p w14:paraId="0BAE2050">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喷涂线3</w:t>
            </w:r>
          </w:p>
        </w:tc>
        <w:tc>
          <w:tcPr>
            <w:tcW w:w="1060" w:type="pct"/>
            <w:tcBorders>
              <w:tl2br w:val="nil"/>
              <w:tr2bl w:val="nil"/>
            </w:tcBorders>
            <w:shd w:val="clear" w:color="auto" w:fill="auto"/>
            <w:noWrap/>
            <w:vAlign w:val="center"/>
          </w:tcPr>
          <w:p w14:paraId="153241A8">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sgood-DG430103D</w:t>
            </w:r>
          </w:p>
        </w:tc>
        <w:tc>
          <w:tcPr>
            <w:tcW w:w="648" w:type="pct"/>
            <w:tcBorders>
              <w:tl2br w:val="nil"/>
              <w:tr2bl w:val="nil"/>
            </w:tcBorders>
            <w:shd w:val="clear" w:color="auto" w:fill="auto"/>
            <w:noWrap/>
            <w:vAlign w:val="center"/>
          </w:tcPr>
          <w:p w14:paraId="639E057A">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511953F6">
            <w:pPr>
              <w:pStyle w:val="21"/>
              <w:rPr>
                <w:rFonts w:hint="eastAsia" w:ascii="Times New Roman" w:hAnsi="Times New Roman" w:eastAsia="宋体" w:cs="Times New Roman"/>
                <w:sz w:val="21"/>
                <w:lang w:val="en-US" w:eastAsia="zh-CN"/>
              </w:rPr>
            </w:pPr>
          </w:p>
        </w:tc>
        <w:tc>
          <w:tcPr>
            <w:tcW w:w="956" w:type="pct"/>
            <w:tcBorders>
              <w:tl2br w:val="nil"/>
              <w:tr2bl w:val="nil"/>
            </w:tcBorders>
            <w:shd w:val="clear" w:color="auto" w:fill="auto"/>
            <w:noWrap/>
            <w:vAlign w:val="center"/>
          </w:tcPr>
          <w:p w14:paraId="03E370E5">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0B90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2FC3888A">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4</w:t>
            </w:r>
          </w:p>
        </w:tc>
        <w:tc>
          <w:tcPr>
            <w:tcW w:w="904" w:type="pct"/>
            <w:tcBorders>
              <w:tl2br w:val="nil"/>
              <w:tr2bl w:val="nil"/>
            </w:tcBorders>
            <w:shd w:val="clear" w:color="auto" w:fill="auto"/>
            <w:noWrap/>
            <w:vAlign w:val="center"/>
          </w:tcPr>
          <w:p w14:paraId="520FC8BB">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喷涂线4</w:t>
            </w:r>
          </w:p>
        </w:tc>
        <w:tc>
          <w:tcPr>
            <w:tcW w:w="1060" w:type="pct"/>
            <w:tcBorders>
              <w:tl2br w:val="nil"/>
              <w:tr2bl w:val="nil"/>
            </w:tcBorders>
            <w:shd w:val="clear" w:color="auto" w:fill="auto"/>
            <w:noWrap/>
            <w:vAlign w:val="center"/>
          </w:tcPr>
          <w:p w14:paraId="03F2F662">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sgood-DG430105D</w:t>
            </w:r>
          </w:p>
        </w:tc>
        <w:tc>
          <w:tcPr>
            <w:tcW w:w="648" w:type="pct"/>
            <w:tcBorders>
              <w:tl2br w:val="nil"/>
              <w:tr2bl w:val="nil"/>
            </w:tcBorders>
            <w:shd w:val="clear" w:color="auto" w:fill="auto"/>
            <w:noWrap/>
            <w:vAlign w:val="center"/>
          </w:tcPr>
          <w:p w14:paraId="3BE55653">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50D64B0E">
            <w:pPr>
              <w:pStyle w:val="21"/>
              <w:rPr>
                <w:rFonts w:hint="eastAsia" w:ascii="Times New Roman" w:hAnsi="Times New Roman" w:eastAsia="宋体" w:cs="Times New Roman"/>
                <w:sz w:val="21"/>
                <w:lang w:val="en-US" w:eastAsia="zh-CN"/>
              </w:rPr>
            </w:pPr>
          </w:p>
        </w:tc>
        <w:tc>
          <w:tcPr>
            <w:tcW w:w="956" w:type="pct"/>
            <w:tcBorders>
              <w:tl2br w:val="nil"/>
              <w:tr2bl w:val="nil"/>
            </w:tcBorders>
            <w:shd w:val="clear" w:color="auto" w:fill="auto"/>
            <w:noWrap/>
            <w:vAlign w:val="center"/>
          </w:tcPr>
          <w:p w14:paraId="6BBEC046">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5EFA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08417DB9">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5</w:t>
            </w:r>
          </w:p>
        </w:tc>
        <w:tc>
          <w:tcPr>
            <w:tcW w:w="904" w:type="pct"/>
            <w:tcBorders>
              <w:tl2br w:val="nil"/>
              <w:tr2bl w:val="nil"/>
            </w:tcBorders>
            <w:shd w:val="clear" w:color="auto" w:fill="auto"/>
            <w:noWrap/>
            <w:vAlign w:val="center"/>
          </w:tcPr>
          <w:p w14:paraId="5A6B971F">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喷涂线5</w:t>
            </w:r>
          </w:p>
        </w:tc>
        <w:tc>
          <w:tcPr>
            <w:tcW w:w="1060" w:type="pct"/>
            <w:tcBorders>
              <w:tl2br w:val="nil"/>
              <w:tr2bl w:val="nil"/>
            </w:tcBorders>
            <w:shd w:val="clear" w:color="auto" w:fill="auto"/>
            <w:noWrap/>
            <w:vAlign w:val="center"/>
          </w:tcPr>
          <w:p w14:paraId="5040041E">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sgood-DG430104D</w:t>
            </w:r>
          </w:p>
        </w:tc>
        <w:tc>
          <w:tcPr>
            <w:tcW w:w="648" w:type="pct"/>
            <w:tcBorders>
              <w:tl2br w:val="nil"/>
              <w:tr2bl w:val="nil"/>
            </w:tcBorders>
            <w:shd w:val="clear" w:color="auto" w:fill="auto"/>
            <w:noWrap/>
            <w:vAlign w:val="center"/>
          </w:tcPr>
          <w:p w14:paraId="51096844">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34D0E012">
            <w:pPr>
              <w:pStyle w:val="21"/>
              <w:rPr>
                <w:rFonts w:hint="eastAsia" w:ascii="Times New Roman" w:hAnsi="Times New Roman" w:eastAsia="宋体" w:cs="Times New Roman"/>
                <w:sz w:val="21"/>
                <w:lang w:val="en-US" w:eastAsia="zh-CN"/>
              </w:rPr>
            </w:pPr>
          </w:p>
        </w:tc>
        <w:tc>
          <w:tcPr>
            <w:tcW w:w="956" w:type="pct"/>
            <w:tcBorders>
              <w:tl2br w:val="nil"/>
              <w:tr2bl w:val="nil"/>
            </w:tcBorders>
            <w:shd w:val="clear" w:color="auto" w:fill="auto"/>
            <w:noWrap/>
            <w:vAlign w:val="center"/>
          </w:tcPr>
          <w:p w14:paraId="507EFA07">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14DFB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38A52310">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6</w:t>
            </w:r>
          </w:p>
        </w:tc>
        <w:tc>
          <w:tcPr>
            <w:tcW w:w="904" w:type="pct"/>
            <w:tcBorders>
              <w:tl2br w:val="nil"/>
              <w:tr2bl w:val="nil"/>
            </w:tcBorders>
            <w:shd w:val="clear" w:color="auto" w:fill="auto"/>
            <w:noWrap/>
            <w:vAlign w:val="center"/>
          </w:tcPr>
          <w:p w14:paraId="023192D5">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拉伸机械</w:t>
            </w:r>
          </w:p>
        </w:tc>
        <w:tc>
          <w:tcPr>
            <w:tcW w:w="1060" w:type="pct"/>
            <w:tcBorders>
              <w:tl2br w:val="nil"/>
              <w:tr2bl w:val="nil"/>
            </w:tcBorders>
            <w:shd w:val="clear" w:color="auto" w:fill="auto"/>
            <w:noWrap/>
            <w:vAlign w:val="center"/>
          </w:tcPr>
          <w:p w14:paraId="033169C7">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JH21-160</w:t>
            </w:r>
          </w:p>
        </w:tc>
        <w:tc>
          <w:tcPr>
            <w:tcW w:w="648" w:type="pct"/>
            <w:tcBorders>
              <w:tl2br w:val="nil"/>
              <w:tr2bl w:val="nil"/>
            </w:tcBorders>
            <w:shd w:val="clear" w:color="auto" w:fill="auto"/>
            <w:noWrap/>
            <w:vAlign w:val="center"/>
          </w:tcPr>
          <w:p w14:paraId="2F4C8B44">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12</w:t>
            </w:r>
          </w:p>
        </w:tc>
        <w:tc>
          <w:tcPr>
            <w:tcW w:w="956" w:type="pct"/>
            <w:tcBorders>
              <w:tl2br w:val="nil"/>
              <w:tr2bl w:val="nil"/>
            </w:tcBorders>
            <w:shd w:val="clear" w:color="auto" w:fill="auto"/>
            <w:noWrap/>
            <w:vAlign w:val="center"/>
          </w:tcPr>
          <w:p w14:paraId="754A2C3C">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40</w:t>
            </w:r>
          </w:p>
        </w:tc>
        <w:tc>
          <w:tcPr>
            <w:tcW w:w="956" w:type="pct"/>
            <w:tcBorders>
              <w:tl2br w:val="nil"/>
              <w:tr2bl w:val="nil"/>
            </w:tcBorders>
            <w:shd w:val="clear" w:color="auto" w:fill="auto"/>
            <w:noWrap/>
            <w:vAlign w:val="center"/>
          </w:tcPr>
          <w:p w14:paraId="1EEEC956">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64CC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5BDC9E8C">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7</w:t>
            </w:r>
          </w:p>
        </w:tc>
        <w:tc>
          <w:tcPr>
            <w:tcW w:w="904" w:type="pct"/>
            <w:tcBorders>
              <w:tl2br w:val="nil"/>
              <w:tr2bl w:val="nil"/>
            </w:tcBorders>
            <w:shd w:val="clear" w:color="auto" w:fill="auto"/>
            <w:noWrap/>
            <w:vAlign w:val="center"/>
          </w:tcPr>
          <w:p w14:paraId="6B3B3C75">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喷砂机 </w:t>
            </w:r>
          </w:p>
        </w:tc>
        <w:tc>
          <w:tcPr>
            <w:tcW w:w="1060" w:type="pct"/>
            <w:tcBorders>
              <w:tl2br w:val="nil"/>
              <w:tr2bl w:val="nil"/>
            </w:tcBorders>
            <w:shd w:val="clear" w:color="auto" w:fill="auto"/>
            <w:noWrap/>
            <w:vAlign w:val="center"/>
          </w:tcPr>
          <w:p w14:paraId="4AD6DA4C">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sgood-PSNB161004</w:t>
            </w:r>
          </w:p>
        </w:tc>
        <w:tc>
          <w:tcPr>
            <w:tcW w:w="648" w:type="pct"/>
            <w:tcBorders>
              <w:tl2br w:val="nil"/>
              <w:tr2bl w:val="nil"/>
            </w:tcBorders>
            <w:shd w:val="clear" w:color="auto" w:fill="auto"/>
            <w:noWrap/>
            <w:vAlign w:val="center"/>
          </w:tcPr>
          <w:p w14:paraId="3DCCE6EB">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8</w:t>
            </w:r>
          </w:p>
        </w:tc>
        <w:tc>
          <w:tcPr>
            <w:tcW w:w="956" w:type="pct"/>
            <w:tcBorders>
              <w:tl2br w:val="nil"/>
              <w:tr2bl w:val="nil"/>
            </w:tcBorders>
            <w:shd w:val="clear" w:color="auto" w:fill="auto"/>
            <w:noWrap/>
            <w:vAlign w:val="center"/>
          </w:tcPr>
          <w:p w14:paraId="17DCADFA">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1.5</w:t>
            </w:r>
          </w:p>
        </w:tc>
        <w:tc>
          <w:tcPr>
            <w:tcW w:w="956" w:type="pct"/>
            <w:tcBorders>
              <w:tl2br w:val="nil"/>
              <w:tr2bl w:val="nil"/>
            </w:tcBorders>
            <w:shd w:val="clear" w:color="auto" w:fill="auto"/>
            <w:noWrap/>
            <w:vAlign w:val="center"/>
          </w:tcPr>
          <w:p w14:paraId="2E1DC84C">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26D99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60749911">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8</w:t>
            </w:r>
          </w:p>
        </w:tc>
        <w:tc>
          <w:tcPr>
            <w:tcW w:w="904" w:type="pct"/>
            <w:tcBorders>
              <w:tl2br w:val="nil"/>
              <w:tr2bl w:val="nil"/>
            </w:tcBorders>
            <w:shd w:val="clear" w:color="auto" w:fill="auto"/>
            <w:noWrap/>
            <w:vAlign w:val="center"/>
          </w:tcPr>
          <w:p w14:paraId="4FF50B2E">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喷砂机 </w:t>
            </w:r>
          </w:p>
        </w:tc>
        <w:tc>
          <w:tcPr>
            <w:tcW w:w="1060" w:type="pct"/>
            <w:tcBorders>
              <w:tl2br w:val="nil"/>
              <w:tr2bl w:val="nil"/>
            </w:tcBorders>
            <w:shd w:val="clear" w:color="auto" w:fill="auto"/>
            <w:noWrap/>
            <w:vAlign w:val="center"/>
          </w:tcPr>
          <w:p w14:paraId="2E728F26">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sgood-PSTG092516</w:t>
            </w:r>
          </w:p>
        </w:tc>
        <w:tc>
          <w:tcPr>
            <w:tcW w:w="648" w:type="pct"/>
            <w:tcBorders>
              <w:tl2br w:val="nil"/>
              <w:tr2bl w:val="nil"/>
            </w:tcBorders>
            <w:shd w:val="clear" w:color="auto" w:fill="auto"/>
            <w:noWrap/>
            <w:vAlign w:val="center"/>
          </w:tcPr>
          <w:p w14:paraId="420A118B">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2</w:t>
            </w:r>
          </w:p>
        </w:tc>
        <w:tc>
          <w:tcPr>
            <w:tcW w:w="956" w:type="pct"/>
            <w:tcBorders>
              <w:tl2br w:val="nil"/>
              <w:tr2bl w:val="nil"/>
            </w:tcBorders>
            <w:shd w:val="clear" w:color="auto" w:fill="auto"/>
            <w:noWrap/>
            <w:vAlign w:val="center"/>
          </w:tcPr>
          <w:p w14:paraId="2C4277D2">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0.75</w:t>
            </w:r>
          </w:p>
        </w:tc>
        <w:tc>
          <w:tcPr>
            <w:tcW w:w="956" w:type="pct"/>
            <w:tcBorders>
              <w:tl2br w:val="nil"/>
              <w:tr2bl w:val="nil"/>
            </w:tcBorders>
            <w:shd w:val="clear" w:color="auto" w:fill="auto"/>
            <w:noWrap/>
            <w:vAlign w:val="center"/>
          </w:tcPr>
          <w:p w14:paraId="215F85C6">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2495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02E76796">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9</w:t>
            </w:r>
          </w:p>
        </w:tc>
        <w:tc>
          <w:tcPr>
            <w:tcW w:w="904" w:type="pct"/>
            <w:tcBorders>
              <w:tl2br w:val="nil"/>
              <w:tr2bl w:val="nil"/>
            </w:tcBorders>
            <w:shd w:val="clear" w:color="auto" w:fill="auto"/>
            <w:noWrap/>
            <w:vAlign w:val="center"/>
          </w:tcPr>
          <w:p w14:paraId="662F6965">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清洗线 </w:t>
            </w:r>
          </w:p>
        </w:tc>
        <w:tc>
          <w:tcPr>
            <w:tcW w:w="1060" w:type="pct"/>
            <w:tcBorders>
              <w:tl2br w:val="nil"/>
              <w:tr2bl w:val="nil"/>
            </w:tcBorders>
            <w:shd w:val="clear" w:color="auto" w:fill="auto"/>
            <w:noWrap/>
            <w:vAlign w:val="center"/>
          </w:tcPr>
          <w:p w14:paraId="7A920641">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sgood-9XTS12400</w:t>
            </w:r>
          </w:p>
        </w:tc>
        <w:tc>
          <w:tcPr>
            <w:tcW w:w="648" w:type="pct"/>
            <w:tcBorders>
              <w:tl2br w:val="nil"/>
              <w:tr2bl w:val="nil"/>
            </w:tcBorders>
            <w:shd w:val="clear" w:color="auto" w:fill="auto"/>
            <w:noWrap/>
            <w:vAlign w:val="center"/>
          </w:tcPr>
          <w:p w14:paraId="1496C934">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4469B429">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34.4</w:t>
            </w:r>
          </w:p>
        </w:tc>
        <w:tc>
          <w:tcPr>
            <w:tcW w:w="956" w:type="pct"/>
            <w:tcBorders>
              <w:tl2br w:val="nil"/>
              <w:tr2bl w:val="nil"/>
            </w:tcBorders>
            <w:shd w:val="clear" w:color="auto" w:fill="auto"/>
            <w:noWrap/>
            <w:vAlign w:val="center"/>
          </w:tcPr>
          <w:p w14:paraId="1E3743E0">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内置电机</w:t>
            </w:r>
          </w:p>
        </w:tc>
      </w:tr>
      <w:tr w14:paraId="68265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6CED549D">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10</w:t>
            </w:r>
          </w:p>
        </w:tc>
        <w:tc>
          <w:tcPr>
            <w:tcW w:w="904" w:type="pct"/>
            <w:tcBorders>
              <w:tl2br w:val="nil"/>
              <w:tr2bl w:val="nil"/>
            </w:tcBorders>
            <w:shd w:val="clear" w:color="auto" w:fill="auto"/>
            <w:noWrap/>
            <w:vAlign w:val="center"/>
          </w:tcPr>
          <w:p w14:paraId="40528717">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清洗线 </w:t>
            </w:r>
          </w:p>
        </w:tc>
        <w:tc>
          <w:tcPr>
            <w:tcW w:w="1060" w:type="pct"/>
            <w:tcBorders>
              <w:tl2br w:val="nil"/>
              <w:tr2bl w:val="nil"/>
            </w:tcBorders>
            <w:shd w:val="clear" w:color="auto" w:fill="auto"/>
            <w:noWrap/>
            <w:vAlign w:val="center"/>
          </w:tcPr>
          <w:p w14:paraId="6FCF7C2A">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sgood-9XTS12401</w:t>
            </w:r>
          </w:p>
        </w:tc>
        <w:tc>
          <w:tcPr>
            <w:tcW w:w="648" w:type="pct"/>
            <w:tcBorders>
              <w:tl2br w:val="nil"/>
              <w:tr2bl w:val="nil"/>
            </w:tcBorders>
            <w:shd w:val="clear" w:color="auto" w:fill="auto"/>
            <w:noWrap/>
            <w:vAlign w:val="center"/>
          </w:tcPr>
          <w:p w14:paraId="75F23278">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696FAA88">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27.4</w:t>
            </w:r>
          </w:p>
        </w:tc>
        <w:tc>
          <w:tcPr>
            <w:tcW w:w="956" w:type="pct"/>
            <w:tcBorders>
              <w:tl2br w:val="nil"/>
              <w:tr2bl w:val="nil"/>
            </w:tcBorders>
            <w:shd w:val="clear" w:color="auto" w:fill="auto"/>
            <w:noWrap/>
            <w:vAlign w:val="center"/>
          </w:tcPr>
          <w:p w14:paraId="4F45C999">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内置电机</w:t>
            </w:r>
          </w:p>
        </w:tc>
      </w:tr>
      <w:tr w14:paraId="1CE8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6E2EF8C1">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11</w:t>
            </w:r>
          </w:p>
        </w:tc>
        <w:tc>
          <w:tcPr>
            <w:tcW w:w="904" w:type="pct"/>
            <w:tcBorders>
              <w:tl2br w:val="nil"/>
              <w:tr2bl w:val="nil"/>
            </w:tcBorders>
            <w:shd w:val="clear" w:color="auto" w:fill="auto"/>
            <w:noWrap/>
            <w:vAlign w:val="center"/>
          </w:tcPr>
          <w:p w14:paraId="2523D7A9">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喷砂废气处理 </w:t>
            </w:r>
          </w:p>
        </w:tc>
        <w:tc>
          <w:tcPr>
            <w:tcW w:w="1060" w:type="pct"/>
            <w:tcBorders>
              <w:tl2br w:val="nil"/>
              <w:tr2bl w:val="nil"/>
            </w:tcBorders>
            <w:shd w:val="clear" w:color="auto" w:fill="auto"/>
            <w:noWrap/>
            <w:vAlign w:val="center"/>
          </w:tcPr>
          <w:p w14:paraId="25B79B42">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sgood-FQC400101</w:t>
            </w:r>
          </w:p>
        </w:tc>
        <w:tc>
          <w:tcPr>
            <w:tcW w:w="648" w:type="pct"/>
            <w:tcBorders>
              <w:tl2br w:val="nil"/>
              <w:tr2bl w:val="nil"/>
            </w:tcBorders>
            <w:shd w:val="clear" w:color="auto" w:fill="auto"/>
            <w:noWrap/>
            <w:vAlign w:val="center"/>
          </w:tcPr>
          <w:p w14:paraId="0B54FF89">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1C696C9B">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9.7</w:t>
            </w:r>
          </w:p>
        </w:tc>
        <w:tc>
          <w:tcPr>
            <w:tcW w:w="956" w:type="pct"/>
            <w:tcBorders>
              <w:tl2br w:val="nil"/>
              <w:tr2bl w:val="nil"/>
            </w:tcBorders>
            <w:shd w:val="clear" w:color="auto" w:fill="auto"/>
            <w:noWrap/>
            <w:vAlign w:val="center"/>
          </w:tcPr>
          <w:p w14:paraId="7842860E">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766DC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4A0AA667">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12</w:t>
            </w:r>
          </w:p>
        </w:tc>
        <w:tc>
          <w:tcPr>
            <w:tcW w:w="904" w:type="pct"/>
            <w:tcBorders>
              <w:tl2br w:val="nil"/>
              <w:tr2bl w:val="nil"/>
            </w:tcBorders>
            <w:shd w:val="clear" w:color="auto" w:fill="auto"/>
            <w:noWrap/>
            <w:vAlign w:val="center"/>
          </w:tcPr>
          <w:p w14:paraId="17F38288">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喷砂废气处理 </w:t>
            </w:r>
          </w:p>
        </w:tc>
        <w:tc>
          <w:tcPr>
            <w:tcW w:w="1060" w:type="pct"/>
            <w:tcBorders>
              <w:tl2br w:val="nil"/>
              <w:tr2bl w:val="nil"/>
            </w:tcBorders>
            <w:shd w:val="clear" w:color="auto" w:fill="auto"/>
            <w:noWrap/>
            <w:vAlign w:val="center"/>
          </w:tcPr>
          <w:p w14:paraId="199845BB">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sgood-FQC400102</w:t>
            </w:r>
          </w:p>
        </w:tc>
        <w:tc>
          <w:tcPr>
            <w:tcW w:w="648" w:type="pct"/>
            <w:tcBorders>
              <w:tl2br w:val="nil"/>
              <w:tr2bl w:val="nil"/>
            </w:tcBorders>
            <w:shd w:val="clear" w:color="auto" w:fill="auto"/>
            <w:noWrap/>
            <w:vAlign w:val="center"/>
          </w:tcPr>
          <w:p w14:paraId="17D3A897">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0EAF4D79">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9.7</w:t>
            </w:r>
          </w:p>
        </w:tc>
        <w:tc>
          <w:tcPr>
            <w:tcW w:w="956" w:type="pct"/>
            <w:tcBorders>
              <w:tl2br w:val="nil"/>
              <w:tr2bl w:val="nil"/>
            </w:tcBorders>
            <w:shd w:val="clear" w:color="auto" w:fill="auto"/>
            <w:noWrap/>
            <w:vAlign w:val="center"/>
          </w:tcPr>
          <w:p w14:paraId="02B7EA78">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25EC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3D4CC788">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13</w:t>
            </w:r>
          </w:p>
        </w:tc>
        <w:tc>
          <w:tcPr>
            <w:tcW w:w="904" w:type="pct"/>
            <w:tcBorders>
              <w:tl2br w:val="nil"/>
              <w:tr2bl w:val="nil"/>
            </w:tcBorders>
            <w:shd w:val="clear" w:color="auto" w:fill="auto"/>
            <w:noWrap/>
            <w:vAlign w:val="center"/>
          </w:tcPr>
          <w:p w14:paraId="2691815B">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剪板机 </w:t>
            </w:r>
          </w:p>
        </w:tc>
        <w:tc>
          <w:tcPr>
            <w:tcW w:w="1060" w:type="pct"/>
            <w:tcBorders>
              <w:tl2br w:val="nil"/>
              <w:tr2bl w:val="nil"/>
            </w:tcBorders>
            <w:shd w:val="clear" w:color="auto" w:fill="auto"/>
            <w:noWrap/>
            <w:vAlign w:val="center"/>
          </w:tcPr>
          <w:p w14:paraId="5E89829F">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QC12Y-8X3200</w:t>
            </w:r>
          </w:p>
        </w:tc>
        <w:tc>
          <w:tcPr>
            <w:tcW w:w="648" w:type="pct"/>
            <w:tcBorders>
              <w:tl2br w:val="nil"/>
              <w:tr2bl w:val="nil"/>
            </w:tcBorders>
            <w:shd w:val="clear" w:color="auto" w:fill="auto"/>
            <w:noWrap/>
            <w:vAlign w:val="center"/>
          </w:tcPr>
          <w:p w14:paraId="402AA195">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161CB922">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11</w:t>
            </w:r>
          </w:p>
        </w:tc>
        <w:tc>
          <w:tcPr>
            <w:tcW w:w="956" w:type="pct"/>
            <w:tcBorders>
              <w:tl2br w:val="nil"/>
              <w:tr2bl w:val="nil"/>
            </w:tcBorders>
            <w:shd w:val="clear" w:color="auto" w:fill="auto"/>
            <w:noWrap/>
            <w:vAlign w:val="center"/>
          </w:tcPr>
          <w:p w14:paraId="6B348D4D">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58FB7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0FCC6E32">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14</w:t>
            </w:r>
          </w:p>
        </w:tc>
        <w:tc>
          <w:tcPr>
            <w:tcW w:w="904" w:type="pct"/>
            <w:tcBorders>
              <w:tl2br w:val="nil"/>
              <w:tr2bl w:val="nil"/>
            </w:tcBorders>
            <w:shd w:val="clear" w:color="auto" w:fill="auto"/>
            <w:noWrap/>
            <w:vAlign w:val="center"/>
          </w:tcPr>
          <w:p w14:paraId="39AB402F">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切割机 </w:t>
            </w:r>
          </w:p>
        </w:tc>
        <w:tc>
          <w:tcPr>
            <w:tcW w:w="1060" w:type="pct"/>
            <w:tcBorders>
              <w:tl2br w:val="nil"/>
              <w:tr2bl w:val="nil"/>
            </w:tcBorders>
            <w:shd w:val="clear" w:color="auto" w:fill="auto"/>
            <w:noWrap/>
            <w:vAlign w:val="center"/>
          </w:tcPr>
          <w:p w14:paraId="657EE454">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GW4028</w:t>
            </w:r>
          </w:p>
        </w:tc>
        <w:tc>
          <w:tcPr>
            <w:tcW w:w="648" w:type="pct"/>
            <w:tcBorders>
              <w:tl2br w:val="nil"/>
              <w:tr2bl w:val="nil"/>
            </w:tcBorders>
            <w:shd w:val="clear" w:color="auto" w:fill="auto"/>
            <w:noWrap/>
            <w:vAlign w:val="center"/>
          </w:tcPr>
          <w:p w14:paraId="09228BF8">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2</w:t>
            </w:r>
          </w:p>
        </w:tc>
        <w:tc>
          <w:tcPr>
            <w:tcW w:w="956" w:type="pct"/>
            <w:tcBorders>
              <w:tl2br w:val="nil"/>
              <w:tr2bl w:val="nil"/>
            </w:tcBorders>
            <w:shd w:val="clear" w:color="auto" w:fill="auto"/>
            <w:noWrap/>
            <w:vAlign w:val="center"/>
          </w:tcPr>
          <w:p w14:paraId="5563FBBE">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3</w:t>
            </w:r>
          </w:p>
        </w:tc>
        <w:tc>
          <w:tcPr>
            <w:tcW w:w="956" w:type="pct"/>
            <w:tcBorders>
              <w:tl2br w:val="nil"/>
              <w:tr2bl w:val="nil"/>
            </w:tcBorders>
            <w:shd w:val="clear" w:color="auto" w:fill="auto"/>
            <w:noWrap/>
            <w:vAlign w:val="center"/>
          </w:tcPr>
          <w:p w14:paraId="28209D31">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79632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25648517">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15</w:t>
            </w:r>
          </w:p>
        </w:tc>
        <w:tc>
          <w:tcPr>
            <w:tcW w:w="904" w:type="pct"/>
            <w:tcBorders>
              <w:tl2br w:val="nil"/>
              <w:tr2bl w:val="nil"/>
            </w:tcBorders>
            <w:shd w:val="clear" w:color="auto" w:fill="auto"/>
            <w:noWrap/>
            <w:vAlign w:val="center"/>
          </w:tcPr>
          <w:p w14:paraId="2CDDB5BC">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折弯机 </w:t>
            </w:r>
          </w:p>
        </w:tc>
        <w:tc>
          <w:tcPr>
            <w:tcW w:w="1060" w:type="pct"/>
            <w:tcBorders>
              <w:tl2br w:val="nil"/>
              <w:tr2bl w:val="nil"/>
            </w:tcBorders>
            <w:shd w:val="clear" w:color="auto" w:fill="auto"/>
            <w:noWrap/>
            <w:vAlign w:val="center"/>
          </w:tcPr>
          <w:p w14:paraId="7947782D">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MODEL</w:t>
            </w:r>
          </w:p>
        </w:tc>
        <w:tc>
          <w:tcPr>
            <w:tcW w:w="648" w:type="pct"/>
            <w:tcBorders>
              <w:tl2br w:val="nil"/>
              <w:tr2bl w:val="nil"/>
            </w:tcBorders>
            <w:shd w:val="clear" w:color="auto" w:fill="auto"/>
            <w:noWrap/>
            <w:vAlign w:val="center"/>
          </w:tcPr>
          <w:p w14:paraId="6EA452FA">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2153BEC0">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11</w:t>
            </w:r>
          </w:p>
        </w:tc>
        <w:tc>
          <w:tcPr>
            <w:tcW w:w="956" w:type="pct"/>
            <w:tcBorders>
              <w:tl2br w:val="nil"/>
              <w:tr2bl w:val="nil"/>
            </w:tcBorders>
            <w:shd w:val="clear" w:color="auto" w:fill="auto"/>
            <w:noWrap/>
            <w:vAlign w:val="center"/>
          </w:tcPr>
          <w:p w14:paraId="06BCF3BF">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1BD4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500E732D">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16</w:t>
            </w:r>
          </w:p>
        </w:tc>
        <w:tc>
          <w:tcPr>
            <w:tcW w:w="904" w:type="pct"/>
            <w:tcBorders>
              <w:tl2br w:val="nil"/>
              <w:tr2bl w:val="nil"/>
            </w:tcBorders>
            <w:shd w:val="clear" w:color="auto" w:fill="auto"/>
            <w:noWrap/>
            <w:vAlign w:val="center"/>
          </w:tcPr>
          <w:p w14:paraId="6BCF48A4">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抛光机 </w:t>
            </w:r>
          </w:p>
        </w:tc>
        <w:tc>
          <w:tcPr>
            <w:tcW w:w="1060" w:type="pct"/>
            <w:tcBorders>
              <w:tl2br w:val="nil"/>
              <w:tr2bl w:val="nil"/>
            </w:tcBorders>
            <w:shd w:val="clear" w:color="auto" w:fill="auto"/>
            <w:noWrap/>
            <w:vAlign w:val="center"/>
          </w:tcPr>
          <w:p w14:paraId="3DC2087C">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GY-811型</w:t>
            </w:r>
          </w:p>
        </w:tc>
        <w:tc>
          <w:tcPr>
            <w:tcW w:w="648" w:type="pct"/>
            <w:tcBorders>
              <w:tl2br w:val="nil"/>
              <w:tr2bl w:val="nil"/>
            </w:tcBorders>
            <w:shd w:val="clear" w:color="auto" w:fill="auto"/>
            <w:noWrap/>
            <w:vAlign w:val="center"/>
          </w:tcPr>
          <w:p w14:paraId="2DB9B9B8">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3884E34C">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7</w:t>
            </w:r>
          </w:p>
        </w:tc>
        <w:tc>
          <w:tcPr>
            <w:tcW w:w="956" w:type="pct"/>
            <w:tcBorders>
              <w:tl2br w:val="nil"/>
              <w:tr2bl w:val="nil"/>
            </w:tcBorders>
            <w:shd w:val="clear" w:color="auto" w:fill="auto"/>
            <w:noWrap/>
            <w:vAlign w:val="center"/>
          </w:tcPr>
          <w:p w14:paraId="5E53F901">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bl>
    <w:p w14:paraId="3A4F2340">
      <w:pPr>
        <w:rPr>
          <w:rFonts w:ascii="Times New Roman" w:hAnsi="Times New Roman" w:eastAsia="宋体"/>
        </w:rPr>
      </w:pPr>
    </w:p>
    <w:p w14:paraId="1371052B">
      <w:pPr>
        <w:rPr>
          <w:rFonts w:ascii="Times New Roman" w:hAnsi="Times New Roman" w:eastAsia="宋体"/>
        </w:rPr>
      </w:pPr>
    </w:p>
    <w:p w14:paraId="3FAE75BD">
      <w:pPr>
        <w:pStyle w:val="7"/>
        <w:bidi w:val="0"/>
        <w:rPr>
          <w:rFonts w:ascii="Times New Roman" w:hAnsi="Times New Roman" w:eastAsia="宋体"/>
        </w:rPr>
      </w:pPr>
      <w:r>
        <w:rPr>
          <w:rFonts w:ascii="Times New Roman" w:hAnsi="Times New Roman" w:eastAsia="宋体"/>
        </w:rPr>
        <w:t>受核查方相关计量器具的配备与管理符合《用能单位能源计量器具配备与管理通则》(GB17167-2006) 要求。</w:t>
      </w:r>
    </w:p>
    <w:p w14:paraId="0E39553E">
      <w:pPr>
        <w:pStyle w:val="7"/>
        <w:bidi w:val="0"/>
        <w:rPr>
          <w:rFonts w:ascii="Times New Roman" w:hAnsi="Times New Roman" w:eastAsia="宋体"/>
        </w:rPr>
      </w:pPr>
      <w:r>
        <w:rPr>
          <w:rFonts w:ascii="Times New Roman" w:hAnsi="Times New Roman" w:eastAsia="宋体"/>
        </w:rPr>
        <w:t>在计量器具配置方面，公司对所有进出用能单位的能源计量器具 、进出主要次级用能单位和重点用能设备的能源计量器具进行了评价 ，加强能源计量器具管理。进出用能单位能源计量器具主要用于水、 电力的计量，计量设备配备率100%；进出主要次级用能单位能源计量器具主要用于各车间能源消耗计量，计量设备配备率100%；主要用能设备能源计量器具主要用于设备计量，计量设备配备率100%。</w:t>
      </w:r>
    </w:p>
    <w:p w14:paraId="49B75D96">
      <w:pPr>
        <w:pStyle w:val="7"/>
        <w:bidi w:val="0"/>
        <w:rPr>
          <w:rFonts w:ascii="Times New Roman" w:hAnsi="Times New Roman" w:eastAsia="宋体"/>
        </w:rPr>
      </w:pPr>
    </w:p>
    <w:p w14:paraId="32902731">
      <w:pPr>
        <w:pStyle w:val="7"/>
        <w:bidi w:val="0"/>
        <w:rPr>
          <w:rFonts w:ascii="Times New Roman" w:hAnsi="Times New Roman" w:eastAsia="宋体"/>
        </w:rPr>
      </w:pPr>
    </w:p>
    <w:p w14:paraId="71FECB0F">
      <w:pPr>
        <w:pStyle w:val="6"/>
        <w:bidi w:val="0"/>
        <w:rPr>
          <w:rFonts w:ascii="Times New Roman" w:hAnsi="Times New Roman" w:eastAsia="宋体"/>
        </w:rPr>
      </w:pPr>
      <w:r>
        <w:rPr>
          <w:rFonts w:ascii="Times New Roman" w:hAnsi="Times New Roman" w:eastAsia="宋体"/>
        </w:rPr>
        <w:t>表3-3 主要能源计量器具配置率</w:t>
      </w:r>
    </w:p>
    <w:tbl>
      <w:tblPr>
        <w:tblStyle w:val="13"/>
        <w:tblW w:w="499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6"/>
        <w:gridCol w:w="872"/>
        <w:gridCol w:w="872"/>
        <w:gridCol w:w="911"/>
        <w:gridCol w:w="1020"/>
        <w:gridCol w:w="938"/>
        <w:gridCol w:w="952"/>
        <w:gridCol w:w="992"/>
        <w:gridCol w:w="952"/>
        <w:gridCol w:w="912"/>
        <w:gridCol w:w="992"/>
      </w:tblGrid>
      <w:tr w14:paraId="63401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90DEE4">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序号</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EF969">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计量</w:t>
            </w:r>
          </w:p>
        </w:tc>
        <w:tc>
          <w:tcPr>
            <w:tcW w:w="140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1861DE">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一级计量</w:t>
            </w:r>
          </w:p>
        </w:tc>
        <w:tc>
          <w:tcPr>
            <w:tcW w:w="144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BC52A1">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二级计量</w:t>
            </w:r>
          </w:p>
        </w:tc>
        <w:tc>
          <w:tcPr>
            <w:tcW w:w="14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13AB8E">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三级计量</w:t>
            </w:r>
          </w:p>
        </w:tc>
      </w:tr>
      <w:tr w14:paraId="66695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F4396">
            <w:pPr>
              <w:jc w:val="center"/>
              <w:rPr>
                <w:rFonts w:hint="eastAsia" w:ascii="Times New Roman" w:hAnsi="Times New Roman" w:eastAsia="宋体" w:cs="宋体"/>
                <w:b/>
                <w:bCs/>
                <w:i w:val="0"/>
                <w:iCs w:val="0"/>
                <w:color w:val="000000"/>
                <w:sz w:val="21"/>
                <w:szCs w:val="24"/>
                <w:u w:val="none"/>
              </w:rPr>
            </w:pP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0BD36">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类别</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8E18C">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应装数</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E9711">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已装数</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6801B">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配备率</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8C500">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应装数</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0BB85">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已装数</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1586B">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配备率</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96531">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应装数</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7B61F">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已装数</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C054D">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配备率</w:t>
            </w:r>
          </w:p>
        </w:tc>
      </w:tr>
      <w:tr w14:paraId="0B8ED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E8AEF">
            <w:pPr>
              <w:jc w:val="center"/>
              <w:rPr>
                <w:rFonts w:hint="eastAsia" w:ascii="Times New Roman" w:hAnsi="Times New Roman" w:eastAsia="宋体" w:cs="宋体"/>
                <w:b/>
                <w:bCs/>
                <w:i w:val="0"/>
                <w:iCs w:val="0"/>
                <w:color w:val="000000"/>
                <w:sz w:val="21"/>
                <w:szCs w:val="24"/>
                <w:u w:val="none"/>
              </w:rPr>
            </w:pP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59E87">
            <w:pPr>
              <w:jc w:val="center"/>
              <w:rPr>
                <w:rFonts w:hint="eastAsia" w:ascii="Times New Roman" w:hAnsi="Times New Roman" w:eastAsia="宋体" w:cs="宋体"/>
                <w:b/>
                <w:bCs/>
                <w:i w:val="0"/>
                <w:iCs w:val="0"/>
                <w:color w:val="000000"/>
                <w:sz w:val="21"/>
                <w:szCs w:val="22"/>
                <w:u w:val="none"/>
                <w:lang w:val="en-US" w:eastAsia="zh-CN"/>
              </w:rPr>
            </w:pPr>
            <w:r>
              <w:rPr>
                <w:rFonts w:hint="eastAsia" w:ascii="Times New Roman" w:hAnsi="Times New Roman" w:eastAsia="宋体" w:cs="宋体"/>
                <w:b/>
                <w:bCs/>
                <w:i w:val="0"/>
                <w:iCs w:val="0"/>
                <w:color w:val="000000"/>
                <w:sz w:val="21"/>
                <w:szCs w:val="22"/>
                <w:u w:val="none"/>
                <w:lang w:val="en-US" w:eastAsia="zh-CN"/>
              </w:rPr>
              <w:t>单位</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9FB15">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台</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BF9CC">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台</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690F4">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CA06B">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台</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548A3">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台</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55912">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E6D45">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台</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4AD27">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台</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1E048">
            <w:pPr>
              <w:keepNext w:val="0"/>
              <w:keepLines w:val="0"/>
              <w:widowControl/>
              <w:suppressLineNumbers w:val="0"/>
              <w:jc w:val="center"/>
              <w:textAlignment w:val="center"/>
              <w:rPr>
                <w:rFonts w:hint="eastAsia" w:ascii="Times New Roman" w:hAnsi="Times New Roman" w:eastAsia="宋体" w:cs="宋体"/>
                <w:b/>
                <w:bCs/>
                <w:i w:val="0"/>
                <w:iCs w:val="0"/>
                <w:color w:val="000000"/>
                <w:sz w:val="21"/>
                <w:szCs w:val="24"/>
                <w:u w:val="none"/>
              </w:rPr>
            </w:pPr>
            <w:r>
              <w:rPr>
                <w:rFonts w:hint="eastAsia" w:ascii="Times New Roman" w:hAnsi="Times New Roman" w:eastAsia="宋体" w:cs="宋体"/>
                <w:b/>
                <w:bCs/>
                <w:i w:val="0"/>
                <w:iCs w:val="0"/>
                <w:color w:val="000000"/>
                <w:kern w:val="0"/>
                <w:sz w:val="21"/>
                <w:szCs w:val="24"/>
                <w:u w:val="none"/>
                <w:lang w:val="en-US" w:eastAsia="zh-CN" w:bidi="ar"/>
              </w:rPr>
              <w:t>%</w:t>
            </w:r>
          </w:p>
        </w:tc>
      </w:tr>
      <w:tr w14:paraId="0328D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B3F08">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344A5">
            <w:pPr>
              <w:keepNext w:val="0"/>
              <w:keepLines w:val="0"/>
              <w:widowControl/>
              <w:suppressLineNumbers w:val="0"/>
              <w:jc w:val="center"/>
              <w:textAlignment w:val="center"/>
              <w:rPr>
                <w:rFonts w:hint="eastAsia" w:ascii="Times New Roman" w:hAnsi="Times New Roman" w:eastAsia="宋体" w:cs="宋体"/>
                <w:i w:val="0"/>
                <w:iCs w:val="0"/>
                <w:color w:val="auto"/>
                <w:sz w:val="21"/>
                <w:szCs w:val="24"/>
                <w:u w:val="none"/>
              </w:rPr>
            </w:pPr>
            <w:r>
              <w:rPr>
                <w:rFonts w:hint="eastAsia" w:ascii="Times New Roman" w:hAnsi="Times New Roman" w:eastAsia="宋体" w:cs="宋体"/>
                <w:i w:val="0"/>
                <w:iCs w:val="0"/>
                <w:color w:val="auto"/>
                <w:kern w:val="0"/>
                <w:sz w:val="21"/>
                <w:szCs w:val="24"/>
                <w:u w:val="none"/>
                <w:lang w:val="en-US" w:eastAsia="zh-CN" w:bidi="ar"/>
              </w:rPr>
              <w:t>自来水</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BB57C">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1DB93">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09E62">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100%</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8D2CE">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3</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D0D9A">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6C758">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100%</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BB7AA">
            <w:pPr>
              <w:jc w:val="center"/>
              <w:rPr>
                <w:rFonts w:hint="eastAsia" w:ascii="Times New Roman" w:hAnsi="Times New Roman" w:eastAsia="宋体" w:cs="宋体"/>
                <w:i w:val="0"/>
                <w:iCs w:val="0"/>
                <w:color w:val="000000"/>
                <w:sz w:val="21"/>
                <w:szCs w:val="24"/>
                <w:u w:val="none"/>
              </w:rPr>
            </w:pP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D384A">
            <w:pPr>
              <w:jc w:val="center"/>
              <w:rPr>
                <w:rFonts w:hint="eastAsia" w:ascii="Times New Roman" w:hAnsi="Times New Roman" w:eastAsia="宋体" w:cs="宋体"/>
                <w:i w:val="0"/>
                <w:iCs w:val="0"/>
                <w:color w:val="000000"/>
                <w:sz w:val="21"/>
                <w:szCs w:val="24"/>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39E79">
            <w:pPr>
              <w:jc w:val="center"/>
              <w:rPr>
                <w:rFonts w:hint="eastAsia" w:ascii="Times New Roman" w:hAnsi="Times New Roman" w:eastAsia="宋体" w:cs="宋体"/>
                <w:i w:val="0"/>
                <w:iCs w:val="0"/>
                <w:color w:val="000000"/>
                <w:sz w:val="21"/>
                <w:szCs w:val="24"/>
                <w:u w:val="none"/>
              </w:rPr>
            </w:pPr>
          </w:p>
        </w:tc>
      </w:tr>
      <w:tr w14:paraId="3A16C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30CA0">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2</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0693F">
            <w:pPr>
              <w:keepNext w:val="0"/>
              <w:keepLines w:val="0"/>
              <w:widowControl/>
              <w:suppressLineNumbers w:val="0"/>
              <w:jc w:val="center"/>
              <w:textAlignment w:val="center"/>
              <w:rPr>
                <w:rFonts w:hint="eastAsia" w:ascii="Times New Roman" w:hAnsi="Times New Roman" w:eastAsia="宋体" w:cs="宋体"/>
                <w:i w:val="0"/>
                <w:iCs w:val="0"/>
                <w:color w:val="auto"/>
                <w:sz w:val="21"/>
                <w:szCs w:val="24"/>
                <w:u w:val="none"/>
              </w:rPr>
            </w:pPr>
            <w:r>
              <w:rPr>
                <w:rFonts w:hint="eastAsia" w:ascii="Times New Roman" w:hAnsi="Times New Roman" w:eastAsia="宋体" w:cs="宋体"/>
                <w:i w:val="0"/>
                <w:iCs w:val="0"/>
                <w:color w:val="auto"/>
                <w:kern w:val="0"/>
                <w:sz w:val="21"/>
                <w:szCs w:val="24"/>
                <w:u w:val="none"/>
                <w:lang w:val="en-US" w:eastAsia="zh-CN" w:bidi="ar"/>
              </w:rPr>
              <w:t>电力</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042DD">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3DAD8">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88D65">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100%</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C8DC8">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3</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AF982">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DF048">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100%</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89B5E">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2</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4E38D">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88FFE">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100%</w:t>
            </w:r>
          </w:p>
        </w:tc>
      </w:tr>
      <w:tr w14:paraId="47CA6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AB77B">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3</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5E794">
            <w:pPr>
              <w:keepNext w:val="0"/>
              <w:keepLines w:val="0"/>
              <w:widowControl/>
              <w:suppressLineNumbers w:val="0"/>
              <w:jc w:val="center"/>
              <w:textAlignment w:val="center"/>
              <w:rPr>
                <w:rFonts w:hint="eastAsia" w:ascii="Times New Roman" w:hAnsi="Times New Roman" w:eastAsia="宋体" w:cs="宋体"/>
                <w:i w:val="0"/>
                <w:iCs w:val="0"/>
                <w:color w:val="auto"/>
                <w:sz w:val="21"/>
                <w:szCs w:val="24"/>
                <w:u w:val="none"/>
              </w:rPr>
            </w:pPr>
            <w:r>
              <w:rPr>
                <w:rFonts w:hint="eastAsia" w:ascii="Times New Roman" w:hAnsi="Times New Roman" w:eastAsia="宋体" w:cs="宋体"/>
                <w:i w:val="0"/>
                <w:iCs w:val="0"/>
                <w:color w:val="auto"/>
                <w:kern w:val="0"/>
                <w:sz w:val="21"/>
                <w:szCs w:val="24"/>
                <w:u w:val="none"/>
                <w:lang w:val="en-US" w:eastAsia="zh-CN" w:bidi="ar"/>
              </w:rPr>
              <w:t>天然气</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D2AC1">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AA775">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05CBB">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100%</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DC134">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4</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1106D">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4</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8C8BA">
            <w:pPr>
              <w:keepNext w:val="0"/>
              <w:keepLines w:val="0"/>
              <w:widowControl/>
              <w:suppressLineNumbers w:val="0"/>
              <w:jc w:val="center"/>
              <w:textAlignment w:val="center"/>
              <w:rPr>
                <w:rFonts w:hint="eastAsia" w:ascii="Times New Roman" w:hAnsi="Times New Roman" w:eastAsia="宋体" w:cs="宋体"/>
                <w:i w:val="0"/>
                <w:iCs w:val="0"/>
                <w:color w:val="000000"/>
                <w:sz w:val="21"/>
                <w:szCs w:val="24"/>
                <w:u w:val="none"/>
              </w:rPr>
            </w:pPr>
            <w:r>
              <w:rPr>
                <w:rFonts w:hint="eastAsia" w:ascii="Times New Roman" w:hAnsi="Times New Roman" w:eastAsia="宋体" w:cs="宋体"/>
                <w:i w:val="0"/>
                <w:iCs w:val="0"/>
                <w:color w:val="000000"/>
                <w:kern w:val="0"/>
                <w:sz w:val="21"/>
                <w:szCs w:val="24"/>
                <w:u w:val="none"/>
                <w:lang w:val="en-US" w:eastAsia="zh-CN" w:bidi="ar"/>
              </w:rPr>
              <w:t>100%</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9DF13">
            <w:pPr>
              <w:jc w:val="center"/>
              <w:rPr>
                <w:rFonts w:hint="eastAsia" w:ascii="Times New Roman" w:hAnsi="Times New Roman" w:eastAsia="宋体" w:cs="宋体"/>
                <w:i w:val="0"/>
                <w:iCs w:val="0"/>
                <w:color w:val="000000"/>
                <w:sz w:val="21"/>
                <w:szCs w:val="24"/>
                <w:u w:val="none"/>
              </w:rPr>
            </w:pP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25215">
            <w:pPr>
              <w:jc w:val="center"/>
              <w:rPr>
                <w:rFonts w:hint="eastAsia" w:ascii="Times New Roman" w:hAnsi="Times New Roman" w:eastAsia="宋体" w:cs="宋体"/>
                <w:i w:val="0"/>
                <w:iCs w:val="0"/>
                <w:color w:val="000000"/>
                <w:sz w:val="21"/>
                <w:szCs w:val="24"/>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24FE4">
            <w:pPr>
              <w:jc w:val="center"/>
              <w:rPr>
                <w:rFonts w:hint="eastAsia" w:ascii="Times New Roman" w:hAnsi="Times New Roman" w:eastAsia="宋体" w:cs="宋体"/>
                <w:i w:val="0"/>
                <w:iCs w:val="0"/>
                <w:color w:val="000000"/>
                <w:sz w:val="21"/>
                <w:szCs w:val="24"/>
                <w:u w:val="none"/>
              </w:rPr>
            </w:pPr>
          </w:p>
        </w:tc>
      </w:tr>
    </w:tbl>
    <w:p w14:paraId="22C76949">
      <w:pPr>
        <w:pStyle w:val="3"/>
        <w:numPr>
          <w:ilvl w:val="0"/>
          <w:numId w:val="0"/>
        </w:numPr>
        <w:bidi w:val="0"/>
        <w:rPr>
          <w:rFonts w:hint="default" w:ascii="Times New Roman" w:hAnsi="Times New Roman" w:eastAsia="宋体" w:cs="Times New Roman"/>
          <w:lang w:val="en-US" w:eastAsia="zh-CN"/>
        </w:rPr>
        <w:sectPr>
          <w:headerReference r:id="rId23" w:type="default"/>
          <w:footerReference r:id="rId24" w:type="default"/>
          <w:pgSz w:w="11906" w:h="16840"/>
          <w:pgMar w:top="1440" w:right="1080" w:bottom="1440" w:left="1080" w:header="901" w:footer="852" w:gutter="0"/>
          <w:pgNumType w:fmt="decimal"/>
          <w:cols w:space="720" w:num="1"/>
        </w:sectPr>
      </w:pPr>
    </w:p>
    <w:p w14:paraId="7554A003">
      <w:pPr>
        <w:pStyle w:val="3"/>
        <w:numPr>
          <w:ilvl w:val="0"/>
          <w:numId w:val="3"/>
        </w:numPr>
        <w:bidi w:val="0"/>
        <w:rPr>
          <w:rFonts w:hint="default" w:ascii="Times New Roman" w:hAnsi="Times New Roman" w:eastAsia="宋体" w:cs="Times New Roman"/>
          <w:lang w:val="en-US" w:eastAsia="zh-CN"/>
        </w:rPr>
      </w:pPr>
      <w:bookmarkStart w:id="83" w:name="_Toc23515"/>
      <w:r>
        <w:rPr>
          <w:rFonts w:hint="eastAsia" w:ascii="Times New Roman" w:hAnsi="Times New Roman" w:eastAsia="宋体" w:cs="Times New Roman"/>
          <w:lang w:val="en-US" w:eastAsia="zh-CN"/>
        </w:rPr>
        <w:t>通用设备清单</w:t>
      </w:r>
      <w:bookmarkEnd w:id="83"/>
    </w:p>
    <w:p w14:paraId="3B52DA39">
      <w:pPr>
        <w:pStyle w:val="7"/>
        <w:bidi w:val="0"/>
        <w:rPr>
          <w:rFonts w:ascii="Times New Roman" w:hAnsi="Times New Roman" w:eastAsia="宋体"/>
        </w:rPr>
      </w:pPr>
      <w:r>
        <w:rPr>
          <w:rFonts w:hint="eastAsia" w:ascii="Times New Roman" w:hAnsi="Times New Roman" w:eastAsia="宋体"/>
        </w:rPr>
        <w:t>公司的设备无生产和使用《淘汰落后生产能力、工艺和产品的目录》、《高耗能落后机电设备（产品）淘汰目录（第一批、第二批、第三批、第四批）》等国家或有关部门发布的淘汰或禁止的技术、工艺、装备及相关物质。。</w:t>
      </w:r>
    </w:p>
    <w:p w14:paraId="594DFFEF">
      <w:pPr>
        <w:pStyle w:val="6"/>
        <w:bidi w:val="0"/>
        <w:rPr>
          <w:rFonts w:ascii="Times New Roman" w:hAnsi="Times New Roman" w:eastAsia="宋体"/>
        </w:rPr>
      </w:pPr>
      <w:r>
        <w:rPr>
          <w:rFonts w:ascii="Times New Roman" w:hAnsi="Times New Roman" w:eastAsia="宋体"/>
        </w:rPr>
        <w:t>表 3-2  公司主要通用设备</w:t>
      </w:r>
      <w:r>
        <w:rPr>
          <w:rFonts w:hint="eastAsia" w:ascii="Times New Roman" w:hAnsi="Times New Roman" w:eastAsia="宋体"/>
          <w:lang w:val="en-US" w:eastAsia="zh-CN"/>
        </w:rPr>
        <w:t>清单</w:t>
      </w:r>
      <w:r>
        <w:rPr>
          <w:rFonts w:ascii="Times New Roman" w:hAnsi="Times New Roman" w:eastAsia="宋体"/>
        </w:rPr>
        <w:t>表</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43"/>
        <w:gridCol w:w="1801"/>
        <w:gridCol w:w="2112"/>
        <w:gridCol w:w="1291"/>
        <w:gridCol w:w="1905"/>
        <w:gridCol w:w="1906"/>
      </w:tblGrid>
      <w:tr w14:paraId="4890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541F5671">
            <w:pPr>
              <w:pStyle w:val="21"/>
              <w:rPr>
                <w:rFonts w:hint="eastAsia" w:ascii="Times New Roman" w:hAnsi="Times New Roman" w:eastAsia="宋体" w:cs="Times New Roman"/>
                <w:b/>
                <w:bCs/>
                <w:sz w:val="21"/>
              </w:rPr>
            </w:pPr>
            <w:r>
              <w:rPr>
                <w:rFonts w:hint="eastAsia" w:ascii="Times New Roman" w:hAnsi="Times New Roman" w:eastAsia="宋体" w:cs="Times New Roman"/>
                <w:b/>
                <w:bCs/>
                <w:sz w:val="21"/>
                <w:lang w:val="en-US" w:eastAsia="zh-CN"/>
              </w:rPr>
              <w:t>序号</w:t>
            </w:r>
          </w:p>
        </w:tc>
        <w:tc>
          <w:tcPr>
            <w:tcW w:w="904" w:type="pct"/>
            <w:tcBorders>
              <w:tl2br w:val="nil"/>
              <w:tr2bl w:val="nil"/>
            </w:tcBorders>
            <w:shd w:val="clear" w:color="auto" w:fill="auto"/>
            <w:noWrap/>
            <w:vAlign w:val="center"/>
          </w:tcPr>
          <w:p w14:paraId="1F7489EA">
            <w:pPr>
              <w:pStyle w:val="21"/>
              <w:rPr>
                <w:rFonts w:hint="eastAsia" w:ascii="Times New Roman" w:hAnsi="Times New Roman" w:eastAsia="宋体" w:cs="Times New Roman"/>
                <w:b/>
                <w:bCs/>
                <w:sz w:val="21"/>
              </w:rPr>
            </w:pPr>
            <w:r>
              <w:rPr>
                <w:rFonts w:hint="eastAsia" w:ascii="Times New Roman" w:hAnsi="Times New Roman" w:eastAsia="宋体" w:cs="Times New Roman"/>
                <w:b/>
                <w:bCs/>
                <w:sz w:val="21"/>
                <w:lang w:val="en-US" w:eastAsia="zh-CN"/>
              </w:rPr>
              <w:t>设备名称</w:t>
            </w:r>
          </w:p>
        </w:tc>
        <w:tc>
          <w:tcPr>
            <w:tcW w:w="1060" w:type="pct"/>
            <w:tcBorders>
              <w:tl2br w:val="nil"/>
              <w:tr2bl w:val="nil"/>
            </w:tcBorders>
            <w:shd w:val="clear" w:color="auto" w:fill="auto"/>
            <w:noWrap/>
            <w:vAlign w:val="center"/>
          </w:tcPr>
          <w:p w14:paraId="53AC5C5D">
            <w:pPr>
              <w:pStyle w:val="21"/>
              <w:rPr>
                <w:rFonts w:hint="eastAsia" w:ascii="Times New Roman" w:hAnsi="Times New Roman" w:eastAsia="宋体" w:cs="Times New Roman"/>
                <w:b/>
                <w:bCs/>
                <w:sz w:val="21"/>
              </w:rPr>
            </w:pPr>
            <w:r>
              <w:rPr>
                <w:rFonts w:hint="eastAsia" w:ascii="Times New Roman" w:hAnsi="Times New Roman" w:eastAsia="宋体" w:cs="Times New Roman"/>
                <w:b/>
                <w:bCs/>
                <w:sz w:val="21"/>
                <w:lang w:val="en-US" w:eastAsia="zh-CN"/>
              </w:rPr>
              <w:t>设备型号或</w:t>
            </w:r>
          </w:p>
        </w:tc>
        <w:tc>
          <w:tcPr>
            <w:tcW w:w="648" w:type="pct"/>
            <w:tcBorders>
              <w:tl2br w:val="nil"/>
              <w:tr2bl w:val="nil"/>
            </w:tcBorders>
            <w:shd w:val="clear" w:color="auto" w:fill="auto"/>
            <w:noWrap/>
            <w:vAlign w:val="center"/>
          </w:tcPr>
          <w:p w14:paraId="10834B45">
            <w:pPr>
              <w:pStyle w:val="21"/>
              <w:rPr>
                <w:rFonts w:hint="eastAsia" w:ascii="Times New Roman" w:hAnsi="Times New Roman" w:eastAsia="宋体" w:cs="Times New Roman"/>
                <w:b/>
                <w:bCs/>
                <w:sz w:val="21"/>
              </w:rPr>
            </w:pPr>
            <w:r>
              <w:rPr>
                <w:rFonts w:hint="eastAsia" w:ascii="Times New Roman" w:hAnsi="Times New Roman" w:eastAsia="宋体" w:cs="Times New Roman"/>
                <w:b/>
                <w:bCs/>
                <w:sz w:val="21"/>
                <w:lang w:val="en-US" w:eastAsia="zh-CN"/>
              </w:rPr>
              <w:t>数量</w:t>
            </w:r>
          </w:p>
        </w:tc>
        <w:tc>
          <w:tcPr>
            <w:tcW w:w="956" w:type="pct"/>
            <w:tcBorders>
              <w:tl2br w:val="nil"/>
              <w:tr2bl w:val="nil"/>
            </w:tcBorders>
            <w:shd w:val="clear" w:color="auto" w:fill="auto"/>
            <w:noWrap/>
            <w:vAlign w:val="center"/>
          </w:tcPr>
          <w:p w14:paraId="26A75681">
            <w:pPr>
              <w:pStyle w:val="21"/>
              <w:rPr>
                <w:rFonts w:hint="default" w:ascii="Times New Roman" w:hAnsi="Times New Roman" w:eastAsia="宋体" w:cs="Times New Roman"/>
                <w:b/>
                <w:bCs/>
                <w:sz w:val="21"/>
                <w:lang w:val="en-US" w:eastAsia="zh-CN"/>
              </w:rPr>
            </w:pPr>
            <w:r>
              <w:rPr>
                <w:rFonts w:hint="eastAsia" w:ascii="Times New Roman" w:hAnsi="Times New Roman" w:eastAsia="宋体" w:cs="Times New Roman"/>
                <w:b/>
                <w:bCs/>
                <w:sz w:val="21"/>
                <w:lang w:val="en-US" w:eastAsia="zh-CN"/>
              </w:rPr>
              <w:t>单台功率（kW）</w:t>
            </w:r>
          </w:p>
        </w:tc>
        <w:tc>
          <w:tcPr>
            <w:tcW w:w="956" w:type="pct"/>
            <w:tcBorders>
              <w:tl2br w:val="nil"/>
              <w:tr2bl w:val="nil"/>
            </w:tcBorders>
            <w:shd w:val="clear" w:color="auto" w:fill="auto"/>
            <w:noWrap/>
            <w:vAlign w:val="center"/>
          </w:tcPr>
          <w:p w14:paraId="1B123814">
            <w:pPr>
              <w:pStyle w:val="21"/>
              <w:rPr>
                <w:rFonts w:hint="eastAsia" w:ascii="Times New Roman" w:hAnsi="Times New Roman" w:eastAsia="宋体" w:cs="Times New Roman"/>
                <w:b/>
                <w:bCs/>
                <w:sz w:val="21"/>
              </w:rPr>
            </w:pPr>
            <w:r>
              <w:rPr>
                <w:rFonts w:hint="eastAsia" w:ascii="Times New Roman" w:hAnsi="Times New Roman" w:eastAsia="宋体" w:cs="Times New Roman"/>
                <w:b/>
                <w:bCs/>
                <w:sz w:val="21"/>
                <w:lang w:val="en-US" w:eastAsia="zh-CN"/>
              </w:rPr>
              <w:t>能效指标</w:t>
            </w:r>
          </w:p>
        </w:tc>
      </w:tr>
      <w:tr w14:paraId="4059F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482D13EC">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1</w:t>
            </w:r>
          </w:p>
        </w:tc>
        <w:tc>
          <w:tcPr>
            <w:tcW w:w="904" w:type="pct"/>
            <w:tcBorders>
              <w:tl2br w:val="nil"/>
              <w:tr2bl w:val="nil"/>
            </w:tcBorders>
            <w:shd w:val="clear" w:color="auto" w:fill="auto"/>
            <w:noWrap/>
            <w:vAlign w:val="center"/>
          </w:tcPr>
          <w:p w14:paraId="2B54D4CF">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供风系统 </w:t>
            </w:r>
          </w:p>
        </w:tc>
        <w:tc>
          <w:tcPr>
            <w:tcW w:w="1060" w:type="pct"/>
            <w:tcBorders>
              <w:tl2br w:val="nil"/>
              <w:tr2bl w:val="nil"/>
            </w:tcBorders>
            <w:shd w:val="clear" w:color="auto" w:fill="auto"/>
            <w:noWrap/>
            <w:vAlign w:val="center"/>
          </w:tcPr>
          <w:p w14:paraId="02FC45B8">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GBF-900B</w:t>
            </w:r>
          </w:p>
        </w:tc>
        <w:tc>
          <w:tcPr>
            <w:tcW w:w="648" w:type="pct"/>
            <w:tcBorders>
              <w:tl2br w:val="nil"/>
              <w:tr2bl w:val="nil"/>
            </w:tcBorders>
            <w:shd w:val="clear" w:color="auto" w:fill="auto"/>
            <w:noWrap/>
            <w:vAlign w:val="center"/>
          </w:tcPr>
          <w:p w14:paraId="1E78ECCB">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3</w:t>
            </w:r>
          </w:p>
        </w:tc>
        <w:tc>
          <w:tcPr>
            <w:tcW w:w="956" w:type="pct"/>
            <w:tcBorders>
              <w:tl2br w:val="nil"/>
              <w:tr2bl w:val="nil"/>
            </w:tcBorders>
            <w:shd w:val="clear" w:color="auto" w:fill="auto"/>
            <w:noWrap/>
            <w:vAlign w:val="center"/>
          </w:tcPr>
          <w:p w14:paraId="09E99329">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77.75</w:t>
            </w:r>
          </w:p>
        </w:tc>
        <w:tc>
          <w:tcPr>
            <w:tcW w:w="956" w:type="pct"/>
            <w:tcBorders>
              <w:tl2br w:val="nil"/>
              <w:tr2bl w:val="nil"/>
            </w:tcBorders>
            <w:shd w:val="clear" w:color="auto" w:fill="auto"/>
            <w:noWrap/>
            <w:vAlign w:val="center"/>
          </w:tcPr>
          <w:p w14:paraId="1810B347">
            <w:pPr>
              <w:pStyle w:val="21"/>
              <w:rPr>
                <w:rFonts w:hint="eastAsia" w:ascii="Times New Roman" w:hAnsi="Times New Roman" w:eastAsia="宋体" w:cs="Times New Roman"/>
                <w:sz w:val="21"/>
              </w:rPr>
            </w:pPr>
          </w:p>
        </w:tc>
      </w:tr>
      <w:tr w14:paraId="0B6B0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13766F94">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2</w:t>
            </w:r>
          </w:p>
        </w:tc>
        <w:tc>
          <w:tcPr>
            <w:tcW w:w="904" w:type="pct"/>
            <w:tcBorders>
              <w:tl2br w:val="nil"/>
              <w:tr2bl w:val="nil"/>
            </w:tcBorders>
            <w:shd w:val="clear" w:color="auto" w:fill="auto"/>
            <w:noWrap/>
            <w:vAlign w:val="center"/>
          </w:tcPr>
          <w:p w14:paraId="4EEDF105">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空压机 </w:t>
            </w:r>
          </w:p>
        </w:tc>
        <w:tc>
          <w:tcPr>
            <w:tcW w:w="1060" w:type="pct"/>
            <w:tcBorders>
              <w:tl2br w:val="nil"/>
              <w:tr2bl w:val="nil"/>
            </w:tcBorders>
            <w:shd w:val="clear" w:color="auto" w:fill="auto"/>
            <w:noWrap/>
            <w:vAlign w:val="center"/>
          </w:tcPr>
          <w:p w14:paraId="22833D18">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VPEX90-7A</w:t>
            </w:r>
          </w:p>
        </w:tc>
        <w:tc>
          <w:tcPr>
            <w:tcW w:w="648" w:type="pct"/>
            <w:tcBorders>
              <w:tl2br w:val="nil"/>
              <w:tr2bl w:val="nil"/>
            </w:tcBorders>
            <w:shd w:val="clear" w:color="auto" w:fill="auto"/>
            <w:noWrap/>
            <w:vAlign w:val="center"/>
          </w:tcPr>
          <w:p w14:paraId="24F6E33E">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74017F3A">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90</w:t>
            </w:r>
          </w:p>
        </w:tc>
        <w:tc>
          <w:tcPr>
            <w:tcW w:w="956" w:type="pct"/>
            <w:tcBorders>
              <w:tl2br w:val="nil"/>
              <w:tr2bl w:val="nil"/>
            </w:tcBorders>
            <w:shd w:val="clear" w:color="auto" w:fill="auto"/>
            <w:noWrap/>
            <w:vAlign w:val="center"/>
          </w:tcPr>
          <w:p w14:paraId="2B66BB72">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2级</w:t>
            </w:r>
          </w:p>
        </w:tc>
      </w:tr>
      <w:tr w14:paraId="398F5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65DBDB8E">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3</w:t>
            </w:r>
          </w:p>
        </w:tc>
        <w:tc>
          <w:tcPr>
            <w:tcW w:w="904" w:type="pct"/>
            <w:tcBorders>
              <w:tl2br w:val="nil"/>
              <w:tr2bl w:val="nil"/>
            </w:tcBorders>
            <w:shd w:val="clear" w:color="auto" w:fill="auto"/>
            <w:noWrap/>
            <w:vAlign w:val="center"/>
          </w:tcPr>
          <w:p w14:paraId="4960B676">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空压机 </w:t>
            </w:r>
          </w:p>
        </w:tc>
        <w:tc>
          <w:tcPr>
            <w:tcW w:w="1060" w:type="pct"/>
            <w:tcBorders>
              <w:tl2br w:val="nil"/>
              <w:tr2bl w:val="nil"/>
            </w:tcBorders>
            <w:shd w:val="clear" w:color="auto" w:fill="auto"/>
            <w:noWrap/>
            <w:vAlign w:val="center"/>
          </w:tcPr>
          <w:p w14:paraId="715A2CA3">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V75-8</w:t>
            </w:r>
          </w:p>
        </w:tc>
        <w:tc>
          <w:tcPr>
            <w:tcW w:w="648" w:type="pct"/>
            <w:tcBorders>
              <w:tl2br w:val="nil"/>
              <w:tr2bl w:val="nil"/>
            </w:tcBorders>
            <w:shd w:val="clear" w:color="auto" w:fill="auto"/>
            <w:noWrap/>
            <w:vAlign w:val="center"/>
          </w:tcPr>
          <w:p w14:paraId="659B4EB2">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154EFBA7">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75</w:t>
            </w:r>
          </w:p>
        </w:tc>
        <w:tc>
          <w:tcPr>
            <w:tcW w:w="956" w:type="pct"/>
            <w:tcBorders>
              <w:tl2br w:val="nil"/>
              <w:tr2bl w:val="nil"/>
            </w:tcBorders>
            <w:shd w:val="clear" w:color="auto" w:fill="auto"/>
            <w:noWrap/>
            <w:vAlign w:val="center"/>
          </w:tcPr>
          <w:p w14:paraId="0A1D2E44">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2级</w:t>
            </w:r>
          </w:p>
        </w:tc>
      </w:tr>
      <w:tr w14:paraId="05C9C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368ED45F">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4</w:t>
            </w:r>
          </w:p>
        </w:tc>
        <w:tc>
          <w:tcPr>
            <w:tcW w:w="904" w:type="pct"/>
            <w:tcBorders>
              <w:tl2br w:val="nil"/>
              <w:tr2bl w:val="nil"/>
            </w:tcBorders>
            <w:shd w:val="clear" w:color="auto" w:fill="auto"/>
            <w:noWrap/>
            <w:vAlign w:val="center"/>
          </w:tcPr>
          <w:p w14:paraId="1C343913">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空压机 </w:t>
            </w:r>
          </w:p>
        </w:tc>
        <w:tc>
          <w:tcPr>
            <w:tcW w:w="1060" w:type="pct"/>
            <w:tcBorders>
              <w:tl2br w:val="nil"/>
              <w:tr2bl w:val="nil"/>
            </w:tcBorders>
            <w:shd w:val="clear" w:color="auto" w:fill="auto"/>
            <w:noWrap/>
            <w:vAlign w:val="center"/>
          </w:tcPr>
          <w:p w14:paraId="28F76033">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V75-8VSD</w:t>
            </w:r>
          </w:p>
        </w:tc>
        <w:tc>
          <w:tcPr>
            <w:tcW w:w="648" w:type="pct"/>
            <w:tcBorders>
              <w:tl2br w:val="nil"/>
              <w:tr2bl w:val="nil"/>
            </w:tcBorders>
            <w:shd w:val="clear" w:color="auto" w:fill="auto"/>
            <w:noWrap/>
            <w:vAlign w:val="center"/>
          </w:tcPr>
          <w:p w14:paraId="1742F30A">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43915C2C">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75</w:t>
            </w:r>
          </w:p>
        </w:tc>
        <w:tc>
          <w:tcPr>
            <w:tcW w:w="956" w:type="pct"/>
            <w:tcBorders>
              <w:tl2br w:val="nil"/>
              <w:tr2bl w:val="nil"/>
            </w:tcBorders>
            <w:shd w:val="clear" w:color="auto" w:fill="auto"/>
            <w:noWrap/>
            <w:vAlign w:val="center"/>
          </w:tcPr>
          <w:p w14:paraId="5632A018">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2级</w:t>
            </w:r>
          </w:p>
        </w:tc>
      </w:tr>
      <w:tr w14:paraId="79A02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62D3073B">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5</w:t>
            </w:r>
          </w:p>
        </w:tc>
        <w:tc>
          <w:tcPr>
            <w:tcW w:w="904" w:type="pct"/>
            <w:tcBorders>
              <w:tl2br w:val="nil"/>
              <w:tr2bl w:val="nil"/>
            </w:tcBorders>
            <w:shd w:val="clear" w:color="auto" w:fill="auto"/>
            <w:noWrap/>
            <w:vAlign w:val="center"/>
          </w:tcPr>
          <w:p w14:paraId="3EF8737F">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空压机 </w:t>
            </w:r>
          </w:p>
        </w:tc>
        <w:tc>
          <w:tcPr>
            <w:tcW w:w="1060" w:type="pct"/>
            <w:tcBorders>
              <w:tl2br w:val="nil"/>
              <w:tr2bl w:val="nil"/>
            </w:tcBorders>
            <w:shd w:val="clear" w:color="auto" w:fill="auto"/>
            <w:noWrap/>
            <w:vAlign w:val="center"/>
          </w:tcPr>
          <w:p w14:paraId="4DE28A47">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LOH75 SO</w:t>
            </w:r>
          </w:p>
        </w:tc>
        <w:tc>
          <w:tcPr>
            <w:tcW w:w="648" w:type="pct"/>
            <w:tcBorders>
              <w:tl2br w:val="nil"/>
              <w:tr2bl w:val="nil"/>
            </w:tcBorders>
            <w:shd w:val="clear" w:color="auto" w:fill="auto"/>
            <w:noWrap/>
            <w:vAlign w:val="center"/>
          </w:tcPr>
          <w:p w14:paraId="75902EC6">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1567D524">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75</w:t>
            </w:r>
          </w:p>
        </w:tc>
        <w:tc>
          <w:tcPr>
            <w:tcW w:w="956" w:type="pct"/>
            <w:tcBorders>
              <w:tl2br w:val="nil"/>
              <w:tr2bl w:val="nil"/>
            </w:tcBorders>
            <w:shd w:val="clear" w:color="auto" w:fill="auto"/>
            <w:noWrap/>
            <w:vAlign w:val="center"/>
          </w:tcPr>
          <w:p w14:paraId="5B990680">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2级</w:t>
            </w:r>
          </w:p>
        </w:tc>
      </w:tr>
      <w:tr w14:paraId="46003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6664912F">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6</w:t>
            </w:r>
          </w:p>
        </w:tc>
        <w:tc>
          <w:tcPr>
            <w:tcW w:w="904" w:type="pct"/>
            <w:tcBorders>
              <w:tl2br w:val="nil"/>
              <w:tr2bl w:val="nil"/>
            </w:tcBorders>
            <w:shd w:val="clear" w:color="auto" w:fill="auto"/>
            <w:noWrap/>
            <w:vAlign w:val="center"/>
          </w:tcPr>
          <w:p w14:paraId="5FBF2C78">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冷干机 </w:t>
            </w:r>
          </w:p>
        </w:tc>
        <w:tc>
          <w:tcPr>
            <w:tcW w:w="1060" w:type="pct"/>
            <w:tcBorders>
              <w:tl2br w:val="nil"/>
              <w:tr2bl w:val="nil"/>
            </w:tcBorders>
            <w:shd w:val="clear" w:color="auto" w:fill="auto"/>
            <w:noWrap/>
            <w:vAlign w:val="center"/>
          </w:tcPr>
          <w:p w14:paraId="12F730B1">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SRAD-35F</w:t>
            </w:r>
          </w:p>
        </w:tc>
        <w:tc>
          <w:tcPr>
            <w:tcW w:w="648" w:type="pct"/>
            <w:tcBorders>
              <w:tl2br w:val="nil"/>
              <w:tr2bl w:val="nil"/>
            </w:tcBorders>
            <w:shd w:val="clear" w:color="auto" w:fill="auto"/>
            <w:noWrap/>
            <w:vAlign w:val="center"/>
          </w:tcPr>
          <w:p w14:paraId="41AAF19A">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12CEEE8E">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7.5</w:t>
            </w:r>
          </w:p>
        </w:tc>
        <w:tc>
          <w:tcPr>
            <w:tcW w:w="956" w:type="pct"/>
            <w:tcBorders>
              <w:tl2br w:val="nil"/>
              <w:tr2bl w:val="nil"/>
            </w:tcBorders>
            <w:shd w:val="clear" w:color="auto" w:fill="auto"/>
            <w:noWrap/>
            <w:vAlign w:val="center"/>
          </w:tcPr>
          <w:p w14:paraId="4E97D01A">
            <w:pPr>
              <w:pStyle w:val="21"/>
              <w:rPr>
                <w:rFonts w:hint="eastAsia" w:ascii="Times New Roman" w:hAnsi="Times New Roman" w:eastAsia="宋体" w:cs="Times New Roman"/>
                <w:sz w:val="21"/>
              </w:rPr>
            </w:pPr>
          </w:p>
        </w:tc>
      </w:tr>
      <w:tr w14:paraId="2568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282D810D">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7</w:t>
            </w:r>
          </w:p>
        </w:tc>
        <w:tc>
          <w:tcPr>
            <w:tcW w:w="904" w:type="pct"/>
            <w:tcBorders>
              <w:tl2br w:val="nil"/>
              <w:tr2bl w:val="nil"/>
            </w:tcBorders>
            <w:shd w:val="clear" w:color="auto" w:fill="auto"/>
            <w:noWrap/>
            <w:vAlign w:val="center"/>
          </w:tcPr>
          <w:p w14:paraId="0516D4B4">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冷干机 </w:t>
            </w:r>
          </w:p>
        </w:tc>
        <w:tc>
          <w:tcPr>
            <w:tcW w:w="1060" w:type="pct"/>
            <w:tcBorders>
              <w:tl2br w:val="nil"/>
              <w:tr2bl w:val="nil"/>
            </w:tcBorders>
            <w:shd w:val="clear" w:color="auto" w:fill="auto"/>
            <w:noWrap/>
            <w:vAlign w:val="center"/>
          </w:tcPr>
          <w:p w14:paraId="465C1CCA">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YQ-170GF</w:t>
            </w:r>
          </w:p>
        </w:tc>
        <w:tc>
          <w:tcPr>
            <w:tcW w:w="648" w:type="pct"/>
            <w:tcBorders>
              <w:tl2br w:val="nil"/>
              <w:tr2bl w:val="nil"/>
            </w:tcBorders>
            <w:shd w:val="clear" w:color="auto" w:fill="auto"/>
            <w:noWrap/>
            <w:vAlign w:val="center"/>
          </w:tcPr>
          <w:p w14:paraId="118EC20D">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2</w:t>
            </w:r>
          </w:p>
        </w:tc>
        <w:tc>
          <w:tcPr>
            <w:tcW w:w="956" w:type="pct"/>
            <w:tcBorders>
              <w:tl2br w:val="nil"/>
              <w:tr2bl w:val="nil"/>
            </w:tcBorders>
            <w:shd w:val="clear" w:color="auto" w:fill="auto"/>
            <w:noWrap/>
            <w:vAlign w:val="center"/>
          </w:tcPr>
          <w:p w14:paraId="23FE623D">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5.5</w:t>
            </w:r>
          </w:p>
        </w:tc>
        <w:tc>
          <w:tcPr>
            <w:tcW w:w="956" w:type="pct"/>
            <w:tcBorders>
              <w:tl2br w:val="nil"/>
              <w:tr2bl w:val="nil"/>
            </w:tcBorders>
            <w:shd w:val="clear" w:color="auto" w:fill="auto"/>
            <w:noWrap/>
            <w:vAlign w:val="center"/>
          </w:tcPr>
          <w:p w14:paraId="594E8A09">
            <w:pPr>
              <w:pStyle w:val="21"/>
              <w:rPr>
                <w:rFonts w:hint="eastAsia" w:ascii="Times New Roman" w:hAnsi="Times New Roman" w:eastAsia="宋体" w:cs="Times New Roman"/>
                <w:sz w:val="21"/>
              </w:rPr>
            </w:pPr>
          </w:p>
        </w:tc>
      </w:tr>
      <w:tr w14:paraId="6D8D5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15ECB37A">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8</w:t>
            </w:r>
          </w:p>
        </w:tc>
        <w:tc>
          <w:tcPr>
            <w:tcW w:w="904" w:type="pct"/>
            <w:tcBorders>
              <w:tl2br w:val="nil"/>
              <w:tr2bl w:val="nil"/>
            </w:tcBorders>
            <w:shd w:val="clear" w:color="auto" w:fill="auto"/>
            <w:noWrap/>
            <w:vAlign w:val="center"/>
          </w:tcPr>
          <w:p w14:paraId="55626E93">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废水处理系统 </w:t>
            </w:r>
          </w:p>
        </w:tc>
        <w:tc>
          <w:tcPr>
            <w:tcW w:w="1060" w:type="pct"/>
            <w:tcBorders>
              <w:tl2br w:val="nil"/>
              <w:tr2bl w:val="nil"/>
            </w:tcBorders>
            <w:shd w:val="clear" w:color="auto" w:fill="auto"/>
            <w:noWrap/>
            <w:vAlign w:val="center"/>
          </w:tcPr>
          <w:p w14:paraId="20148964">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w:t>
            </w:r>
          </w:p>
        </w:tc>
        <w:tc>
          <w:tcPr>
            <w:tcW w:w="648" w:type="pct"/>
            <w:tcBorders>
              <w:tl2br w:val="nil"/>
              <w:tr2bl w:val="nil"/>
            </w:tcBorders>
            <w:shd w:val="clear" w:color="auto" w:fill="auto"/>
            <w:noWrap/>
            <w:vAlign w:val="center"/>
          </w:tcPr>
          <w:p w14:paraId="60E83BFD">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0B030A6F">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30</w:t>
            </w:r>
          </w:p>
        </w:tc>
        <w:tc>
          <w:tcPr>
            <w:tcW w:w="956" w:type="pct"/>
            <w:tcBorders>
              <w:tl2br w:val="nil"/>
              <w:tr2bl w:val="nil"/>
            </w:tcBorders>
            <w:shd w:val="clear" w:color="auto" w:fill="auto"/>
            <w:noWrap/>
            <w:vAlign w:val="center"/>
          </w:tcPr>
          <w:p w14:paraId="02E0194D">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365D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458F6F5E">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9</w:t>
            </w:r>
          </w:p>
        </w:tc>
        <w:tc>
          <w:tcPr>
            <w:tcW w:w="904" w:type="pct"/>
            <w:tcBorders>
              <w:tl2br w:val="nil"/>
              <w:tr2bl w:val="nil"/>
            </w:tcBorders>
            <w:shd w:val="clear" w:color="auto" w:fill="auto"/>
            <w:noWrap/>
            <w:vAlign w:val="center"/>
          </w:tcPr>
          <w:p w14:paraId="2615919C">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压滤机 </w:t>
            </w:r>
          </w:p>
        </w:tc>
        <w:tc>
          <w:tcPr>
            <w:tcW w:w="1060" w:type="pct"/>
            <w:tcBorders>
              <w:tl2br w:val="nil"/>
              <w:tr2bl w:val="nil"/>
            </w:tcBorders>
            <w:shd w:val="clear" w:color="auto" w:fill="auto"/>
            <w:noWrap/>
            <w:vAlign w:val="center"/>
          </w:tcPr>
          <w:p w14:paraId="7EE87AD9">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XAY</w:t>
            </w:r>
          </w:p>
        </w:tc>
        <w:tc>
          <w:tcPr>
            <w:tcW w:w="648" w:type="pct"/>
            <w:tcBorders>
              <w:tl2br w:val="nil"/>
              <w:tr2bl w:val="nil"/>
            </w:tcBorders>
            <w:shd w:val="clear" w:color="auto" w:fill="auto"/>
            <w:noWrap/>
            <w:vAlign w:val="center"/>
          </w:tcPr>
          <w:p w14:paraId="0A473B5B">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4E02FA31">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1.5</w:t>
            </w:r>
          </w:p>
        </w:tc>
        <w:tc>
          <w:tcPr>
            <w:tcW w:w="956" w:type="pct"/>
            <w:tcBorders>
              <w:tl2br w:val="nil"/>
              <w:tr2bl w:val="nil"/>
            </w:tcBorders>
            <w:shd w:val="clear" w:color="auto" w:fill="auto"/>
            <w:noWrap/>
            <w:vAlign w:val="center"/>
          </w:tcPr>
          <w:p w14:paraId="5659A056">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YE4</w:t>
            </w:r>
          </w:p>
        </w:tc>
      </w:tr>
      <w:tr w14:paraId="5B5E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tcBorders>
              <w:tl2br w:val="nil"/>
              <w:tr2bl w:val="nil"/>
            </w:tcBorders>
            <w:shd w:val="clear" w:color="auto" w:fill="auto"/>
            <w:noWrap/>
            <w:vAlign w:val="center"/>
          </w:tcPr>
          <w:p w14:paraId="53A8D87E">
            <w:pPr>
              <w:pStyle w:val="21"/>
              <w:rPr>
                <w:rFonts w:hint="default" w:ascii="Times New Roman" w:hAnsi="Times New Roman" w:eastAsia="宋体" w:cs="Times New Roman"/>
                <w:sz w:val="21"/>
                <w:lang w:val="en-US"/>
              </w:rPr>
            </w:pPr>
            <w:r>
              <w:rPr>
                <w:rFonts w:hint="eastAsia" w:ascii="Times New Roman" w:hAnsi="Times New Roman" w:eastAsia="宋体" w:cs="Times New Roman"/>
                <w:sz w:val="21"/>
                <w:lang w:val="en-US" w:eastAsia="zh-CN"/>
              </w:rPr>
              <w:t>10</w:t>
            </w:r>
          </w:p>
        </w:tc>
        <w:tc>
          <w:tcPr>
            <w:tcW w:w="904" w:type="pct"/>
            <w:tcBorders>
              <w:tl2br w:val="nil"/>
              <w:tr2bl w:val="nil"/>
            </w:tcBorders>
            <w:shd w:val="clear" w:color="auto" w:fill="auto"/>
            <w:noWrap/>
            <w:vAlign w:val="center"/>
          </w:tcPr>
          <w:p w14:paraId="3FFA03C6">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 xml:space="preserve"> 压滤机 </w:t>
            </w:r>
          </w:p>
        </w:tc>
        <w:tc>
          <w:tcPr>
            <w:tcW w:w="1060" w:type="pct"/>
            <w:tcBorders>
              <w:tl2br w:val="nil"/>
              <w:tr2bl w:val="nil"/>
            </w:tcBorders>
            <w:shd w:val="clear" w:color="auto" w:fill="auto"/>
            <w:noWrap/>
            <w:vAlign w:val="center"/>
          </w:tcPr>
          <w:p w14:paraId="7EC755BF">
            <w:pPr>
              <w:pStyle w:val="21"/>
              <w:rPr>
                <w:rFonts w:hint="eastAsia" w:ascii="Times New Roman" w:hAnsi="Times New Roman" w:eastAsia="宋体" w:cs="Times New Roman"/>
                <w:sz w:val="21"/>
              </w:rPr>
            </w:pPr>
            <w:r>
              <w:rPr>
                <w:rFonts w:hint="eastAsia" w:ascii="Times New Roman" w:hAnsi="Times New Roman" w:eastAsia="宋体" w:cs="Times New Roman"/>
                <w:sz w:val="21"/>
                <w:lang w:val="en-US" w:eastAsia="zh-CN"/>
              </w:rPr>
              <w:t>XMY7B40/1.5UR</w:t>
            </w:r>
          </w:p>
        </w:tc>
        <w:tc>
          <w:tcPr>
            <w:tcW w:w="648" w:type="pct"/>
            <w:tcBorders>
              <w:tl2br w:val="nil"/>
              <w:tr2bl w:val="nil"/>
            </w:tcBorders>
            <w:shd w:val="clear" w:color="auto" w:fill="auto"/>
            <w:noWrap/>
            <w:vAlign w:val="center"/>
          </w:tcPr>
          <w:p w14:paraId="714940C5">
            <w:pPr>
              <w:pStyle w:val="21"/>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w:t>
            </w:r>
          </w:p>
        </w:tc>
        <w:tc>
          <w:tcPr>
            <w:tcW w:w="956" w:type="pct"/>
            <w:tcBorders>
              <w:tl2br w:val="nil"/>
              <w:tr2bl w:val="nil"/>
            </w:tcBorders>
            <w:shd w:val="clear" w:color="auto" w:fill="auto"/>
            <w:noWrap/>
            <w:vAlign w:val="center"/>
          </w:tcPr>
          <w:p w14:paraId="7D8B1C9F">
            <w:pPr>
              <w:pStyle w:val="21"/>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1.5</w:t>
            </w:r>
          </w:p>
        </w:tc>
        <w:tc>
          <w:tcPr>
            <w:tcW w:w="956" w:type="pct"/>
            <w:tcBorders>
              <w:tl2br w:val="nil"/>
              <w:tr2bl w:val="nil"/>
            </w:tcBorders>
            <w:shd w:val="clear" w:color="auto" w:fill="auto"/>
            <w:noWrap/>
            <w:vAlign w:val="center"/>
          </w:tcPr>
          <w:p w14:paraId="379A6698">
            <w:pPr>
              <w:pStyle w:val="21"/>
              <w:rPr>
                <w:rFonts w:hint="default" w:ascii="Times New Roman" w:hAnsi="Times New Roman" w:eastAsia="宋体" w:cs="Times New Roman"/>
                <w:sz w:val="21"/>
                <w:lang w:val="en-US"/>
              </w:rPr>
            </w:pPr>
            <w:r>
              <w:rPr>
                <w:rFonts w:hint="eastAsia" w:ascii="Times New Roman" w:hAnsi="Times New Roman" w:eastAsia="宋体" w:cs="Times New Roman"/>
                <w:sz w:val="21"/>
                <w:lang w:val="en-US" w:eastAsia="zh-CN"/>
              </w:rPr>
              <w:t>YE4</w:t>
            </w:r>
          </w:p>
        </w:tc>
      </w:tr>
    </w:tbl>
    <w:p w14:paraId="139D9F17">
      <w:pPr>
        <w:pStyle w:val="3"/>
        <w:numPr>
          <w:ilvl w:val="0"/>
          <w:numId w:val="0"/>
        </w:numPr>
        <w:bidi w:val="0"/>
        <w:rPr>
          <w:rFonts w:hint="eastAsia" w:ascii="Times New Roman" w:hAnsi="Times New Roman" w:eastAsia="宋体" w:cs="Times New Roman"/>
          <w:lang w:val="en-US" w:eastAsia="zh-CN"/>
        </w:rPr>
        <w:sectPr>
          <w:pgSz w:w="11906" w:h="16840"/>
          <w:pgMar w:top="1440" w:right="1080" w:bottom="1440" w:left="1080" w:header="901" w:footer="852" w:gutter="0"/>
          <w:pgNumType w:fmt="decimal"/>
          <w:cols w:space="720" w:num="1"/>
        </w:sectPr>
      </w:pPr>
    </w:p>
    <w:p w14:paraId="5D2AC8BA">
      <w:pPr>
        <w:pStyle w:val="3"/>
        <w:numPr>
          <w:ilvl w:val="0"/>
          <w:numId w:val="3"/>
        </w:numPr>
        <w:bidi w:val="0"/>
        <w:rPr>
          <w:rFonts w:hint="eastAsia" w:ascii="Times New Roman" w:hAnsi="Times New Roman" w:eastAsia="宋体" w:cs="Times New Roman"/>
          <w:lang w:val="en-US" w:eastAsia="zh-CN"/>
        </w:rPr>
      </w:pPr>
      <w:bookmarkStart w:id="84" w:name="_Toc17401"/>
      <w:r>
        <w:rPr>
          <w:rFonts w:hint="eastAsia" w:ascii="Times New Roman" w:hAnsi="Times New Roman" w:eastAsia="宋体" w:cs="Times New Roman"/>
          <w:lang w:val="en-US" w:eastAsia="zh-CN"/>
        </w:rPr>
        <w:t>厂区平面图</w:t>
      </w:r>
      <w:bookmarkEnd w:id="84"/>
      <w:bookmarkStart w:id="85" w:name="_bookmark44"/>
      <w:bookmarkEnd w:id="85"/>
      <w:bookmarkStart w:id="86" w:name="_bookmark45"/>
      <w:bookmarkEnd w:id="86"/>
    </w:p>
    <w:p w14:paraId="56C40066">
      <w:pPr>
        <w:bidi w:val="0"/>
        <w:rPr>
          <w:rFonts w:hint="eastAsia" w:ascii="Times New Roman" w:hAnsi="Times New Roman" w:eastAsia="宋体"/>
          <w:lang w:eastAsia="zh-CN"/>
        </w:rPr>
      </w:pPr>
      <w:r>
        <w:rPr>
          <w:rFonts w:hint="eastAsia" w:ascii="Times New Roman" w:hAnsi="Times New Roman" w:eastAsia="宋体"/>
          <w:lang w:eastAsia="zh-CN"/>
        </w:rPr>
        <w:drawing>
          <wp:inline distT="0" distB="0" distL="114300" distR="114300">
            <wp:extent cx="6144260" cy="4007485"/>
            <wp:effectExtent l="0" t="0" r="12700" b="635"/>
            <wp:docPr id="9" name="图片 2" descr="171487168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1714871685970"/>
                    <pic:cNvPicPr>
                      <a:picLocks noChangeAspect="1"/>
                    </pic:cNvPicPr>
                  </pic:nvPicPr>
                  <pic:blipFill>
                    <a:blip r:embed="rId51"/>
                    <a:srcRect r="12115" b="440"/>
                    <a:stretch>
                      <a:fillRect/>
                    </a:stretch>
                  </pic:blipFill>
                  <pic:spPr>
                    <a:xfrm>
                      <a:off x="0" y="0"/>
                      <a:ext cx="6144260" cy="4007485"/>
                    </a:xfrm>
                    <a:prstGeom prst="rect">
                      <a:avLst/>
                    </a:prstGeom>
                    <a:noFill/>
                    <a:ln>
                      <a:noFill/>
                    </a:ln>
                  </pic:spPr>
                </pic:pic>
              </a:graphicData>
            </a:graphic>
          </wp:inline>
        </w:drawing>
      </w:r>
    </w:p>
    <w:p w14:paraId="2958C99C">
      <w:pPr>
        <w:bidi w:val="0"/>
        <w:rPr>
          <w:rFonts w:hint="eastAsia" w:ascii="Times New Roman" w:hAnsi="Times New Roman" w:eastAsia="宋体"/>
          <w:lang w:eastAsia="zh-CN"/>
        </w:rPr>
      </w:pPr>
    </w:p>
    <w:p w14:paraId="51760B3E">
      <w:pPr>
        <w:rPr>
          <w:rFonts w:ascii="Times New Roman" w:hAnsi="Times New Roman" w:eastAsia="宋体" w:cs="Times New Roman"/>
          <w:b/>
          <w:bCs/>
          <w:spacing w:val="-4"/>
          <w:position w:val="2"/>
          <w:sz w:val="23"/>
          <w:szCs w:val="23"/>
        </w:rPr>
      </w:pPr>
      <w:r>
        <w:rPr>
          <w:rFonts w:ascii="Times New Roman" w:hAnsi="Times New Roman" w:eastAsia="宋体" w:cs="Times New Roman"/>
          <w:b/>
          <w:bCs/>
          <w:spacing w:val="-4"/>
          <w:position w:val="2"/>
          <w:sz w:val="23"/>
          <w:szCs w:val="23"/>
        </w:rPr>
        <w:br w:type="page"/>
      </w:r>
    </w:p>
    <w:p w14:paraId="3AD77246">
      <w:pPr>
        <w:pStyle w:val="3"/>
        <w:numPr>
          <w:ilvl w:val="0"/>
          <w:numId w:val="3"/>
        </w:numPr>
        <w:bidi w:val="0"/>
        <w:rPr>
          <w:rFonts w:hint="default" w:ascii="Times New Roman" w:hAnsi="Times New Roman" w:eastAsia="宋体" w:cs="Times New Roman"/>
          <w:lang w:val="en-US" w:eastAsia="zh-CN"/>
        </w:rPr>
      </w:pPr>
      <w:bookmarkStart w:id="87" w:name="_Toc2988"/>
      <w:r>
        <w:rPr>
          <w:rFonts w:hint="eastAsia" w:ascii="Times New Roman" w:hAnsi="Times New Roman" w:eastAsia="宋体" w:cs="Times New Roman"/>
          <w:lang w:val="en-US" w:eastAsia="zh-CN"/>
        </w:rPr>
        <w:t>生产工艺流程及介绍</w:t>
      </w:r>
      <w:bookmarkEnd w:id="87"/>
    </w:p>
    <w:p w14:paraId="6CE70626">
      <w:pPr>
        <w:bidi w:val="0"/>
        <w:rPr>
          <w:rFonts w:hint="default" w:ascii="Times New Roman" w:hAnsi="Times New Roman" w:eastAsia="宋体"/>
          <w:lang w:val="en-US" w:eastAsia="zh-CN"/>
        </w:rPr>
      </w:pPr>
    </w:p>
    <w:p w14:paraId="00E64654">
      <w:pPr>
        <w:pStyle w:val="7"/>
        <w:bidi w:val="0"/>
        <w:rPr>
          <w:rFonts w:hint="eastAsia" w:ascii="Times New Roman" w:hAnsi="Times New Roman" w:eastAsia="宋体" w:cs="Times New Roman"/>
          <w:b/>
          <w:bCs/>
          <w:lang w:val="en-US" w:eastAsia="zh-CN"/>
        </w:rPr>
      </w:pPr>
      <w:r>
        <w:rPr>
          <w:rFonts w:hint="eastAsia" w:ascii="Times New Roman" w:hAnsi="Times New Roman" w:eastAsia="宋体"/>
          <w:lang w:val="en-US" w:eastAsia="zh-CN"/>
        </w:rPr>
        <w:tab/>
      </w:r>
      <w:r>
        <w:rPr>
          <w:rFonts w:hint="eastAsia" w:ascii="Times New Roman" w:hAnsi="Times New Roman" w:eastAsia="宋体" w:cs="Times New Roman"/>
          <w:b/>
          <w:bCs/>
          <w:lang w:val="en-US" w:eastAsia="zh-CN"/>
        </w:rPr>
        <w:t>主要产品</w:t>
      </w:r>
    </w:p>
    <w:p w14:paraId="7533DE92">
      <w:pPr>
        <w:pStyle w:val="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苏古德塑主要从事不粘锅（涂装）产品的研发、生产及销售。主导产品即为不粘锅（涂装）。原材料主要为锅毛坯、白刚玉、水性涂料、清洗剂等。</w:t>
      </w:r>
    </w:p>
    <w:p w14:paraId="3CF87518">
      <w:pPr>
        <w:pStyle w:val="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生产工艺</w:t>
      </w:r>
    </w:p>
    <w:p w14:paraId="1CEBCE41">
      <w:pPr>
        <w:pStyle w:val="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公司工艺流程及流程图如下：</w:t>
      </w:r>
    </w:p>
    <w:p w14:paraId="11C6447D">
      <w:pPr>
        <w:pStyle w:val="7"/>
        <w:bidi w:val="0"/>
        <w:ind w:left="0" w:leftChars="0" w:firstLine="0" w:firstLineChars="0"/>
        <w:rPr>
          <w:rFonts w:hint="eastAsia" w:ascii="Times New Roman" w:hAnsi="Times New Roman" w:eastAsia="宋体" w:cs="Times New Roman"/>
          <w:lang w:val="en-US" w:eastAsia="zh-CN"/>
        </w:rPr>
      </w:pPr>
      <w:r>
        <w:rPr>
          <w:rFonts w:ascii="Times New Roman" w:hAnsi="Times New Roman" w:eastAsia="宋体"/>
        </w:rPr>
        <w:drawing>
          <wp:inline distT="0" distB="0" distL="114300" distR="114300">
            <wp:extent cx="5391150" cy="2733040"/>
            <wp:effectExtent l="0" t="0" r="3810"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8"/>
                    <a:stretch>
                      <a:fillRect/>
                    </a:stretch>
                  </pic:blipFill>
                  <pic:spPr>
                    <a:xfrm>
                      <a:off x="0" y="0"/>
                      <a:ext cx="5391150" cy="2733040"/>
                    </a:xfrm>
                    <a:prstGeom prst="rect">
                      <a:avLst/>
                    </a:prstGeom>
                    <a:noFill/>
                    <a:ln>
                      <a:noFill/>
                    </a:ln>
                  </pic:spPr>
                </pic:pic>
              </a:graphicData>
            </a:graphic>
          </wp:inline>
        </w:drawing>
      </w:r>
    </w:p>
    <w:p w14:paraId="212AD590">
      <w:pPr>
        <w:pStyle w:val="6"/>
        <w:numPr>
          <w:ilvl w:val="0"/>
          <w:numId w:val="1"/>
        </w:numPr>
        <w:bidi w:val="0"/>
        <w:ind w:left="0" w:leftChars="0" w:firstLine="403" w:firstLineChars="0"/>
        <w:rPr>
          <w:rFonts w:hint="eastAsia" w:ascii="Times New Roman" w:hAnsi="Times New Roman" w:eastAsia="宋体"/>
          <w:lang w:val="en-US" w:eastAsia="zh-CN"/>
        </w:rPr>
      </w:pPr>
      <w:r>
        <w:rPr>
          <w:rFonts w:hint="eastAsia" w:ascii="Times New Roman" w:hAnsi="Times New Roman" w:eastAsia="宋体"/>
          <w:lang w:val="en-US" w:eastAsia="zh-CN"/>
        </w:rPr>
        <w:t>不粘锅产品生产工艺流程图</w:t>
      </w:r>
    </w:p>
    <w:p w14:paraId="72820B47">
      <w:pPr>
        <w:pStyle w:val="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工艺说明： </w:t>
      </w:r>
    </w:p>
    <w:p w14:paraId="02F98B61">
      <w:pPr>
        <w:pStyle w:val="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涂油：使用拉伸油对外购的铝片进行人工涂油，起到减少摩擦、润滑的作用。</w:t>
      </w:r>
    </w:p>
    <w:p w14:paraId="26AD06CA">
      <w:pPr>
        <w:pStyle w:val="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拉伸：利用拉伸机将铝片拉伸成适合加工的尺寸，拉伸使用拉伸油，起到减少摩擦、润滑的作用。</w:t>
      </w:r>
    </w:p>
    <w:p w14:paraId="6C2A210F">
      <w:pPr>
        <w:pStyle w:val="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切边：利用切边机将工件边缘切割平整，产生废边角料。</w:t>
      </w:r>
    </w:p>
    <w:p w14:paraId="1ABC5123">
      <w:pPr>
        <w:pStyle w:val="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清洗线 1：包括 1 次除油、3 次水洗，除油加入清洗剂与水，均采用喷淋方式冲洗，随后经风嘴吹干并烘干。烘干采用天然气间接加热。清洗线 1 产生废水、燃气废气。</w:t>
      </w:r>
    </w:p>
    <w:p w14:paraId="43B5D7F6">
      <w:pPr>
        <w:pStyle w:val="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喷砂：约 1/3 的工件需进行喷砂处理，使工件的表面获得一定的清洁度和不同的粗糙度，增加了工件和后续涂层之间的附着力。喷砂设备除进出口外，其余部分均为密闭结构。喷砂过程产生粉尘、废白刚玉。</w:t>
      </w:r>
    </w:p>
    <w:p w14:paraId="4F9B2998">
      <w:pPr>
        <w:pStyle w:val="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清洗线 2：包括 2 次除油、1 次水洗、2 次硅烷化处理、2 次水洗，除油加入清洗剂与水，硅烷化处理加入硅烷处理剂与水，均采用喷淋方式冲洗，随后经风嘴吹干并烘干。烘干采用天然气间接加热。清洗线 2 产生废水、燃气废气。</w:t>
      </w:r>
    </w:p>
    <w:p w14:paraId="0F5F4846">
      <w:pPr>
        <w:pStyle w:val="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喷漆、烘干：水性涂料需与水配比后使用。工件经预热后送入底漆喷房，每个喷房设有 1 个水帘喷漆柜，采用喷枪进行喷漆，随后进入烘道系统，利用天然气产生热量对工件间接加热烘干；再经预热后送入面漆喷房，每个喷房设有 1 个水帘喷漆柜，采用喷枪进行喷漆，随后进入烘道系统，利用天然气产生热量对工件间接加热烘干。喷漆、烘干产生喷漆废气、漆渣、烘干废气、燃气废气。</w:t>
      </w:r>
    </w:p>
    <w:p w14:paraId="73A49319">
      <w:pPr>
        <w:pStyle w:val="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车边：利用车边机将工件边缘切割平整，产生废边角料。</w:t>
      </w:r>
    </w:p>
    <w:p w14:paraId="507A4153">
      <w:pPr>
        <w:pStyle w:val="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人工检验：人工检验不粘锅锅底是否合格。人工检验产生次品。</w:t>
      </w:r>
    </w:p>
    <w:p w14:paraId="1DE41971">
      <w:pPr>
        <w:pStyle w:val="7"/>
        <w:bidi w:val="0"/>
        <w:rPr>
          <w:rFonts w:hint="eastAsia" w:ascii="Times New Roman" w:hAnsi="Times New Roman" w:eastAsia="宋体"/>
        </w:rPr>
      </w:pPr>
      <w:r>
        <w:rPr>
          <w:rFonts w:hint="eastAsia" w:ascii="Times New Roman" w:hAnsi="Times New Roman" w:eastAsia="宋体" w:cs="Times New Roman"/>
          <w:lang w:val="en-US" w:eastAsia="zh-CN"/>
        </w:rPr>
        <w:t>组装：利用组装生产线将外购的手柄、锅盖进行组装。人工包装、人工 OQC 检查：人工进行包装、OQC 检查。</w:t>
      </w:r>
    </w:p>
    <w:p w14:paraId="1A7B7178">
      <w:pPr>
        <w:tabs>
          <w:tab w:val="left" w:pos="451"/>
        </w:tabs>
        <w:bidi w:val="0"/>
        <w:jc w:val="left"/>
        <w:rPr>
          <w:rFonts w:hint="default" w:ascii="Times New Roman" w:hAnsi="Times New Roman" w:eastAsia="宋体"/>
          <w:lang w:val="en-US" w:eastAsia="zh-CN"/>
        </w:rPr>
        <w:sectPr>
          <w:pgSz w:w="11906" w:h="16840"/>
          <w:pgMar w:top="1440" w:right="1080" w:bottom="1440" w:left="1080" w:header="901" w:footer="852" w:gutter="0"/>
          <w:pgNumType w:fmt="decimal"/>
          <w:cols w:space="720" w:num="1"/>
        </w:sectPr>
      </w:pPr>
    </w:p>
    <w:p w14:paraId="3BCD3931">
      <w:pPr>
        <w:pStyle w:val="3"/>
        <w:numPr>
          <w:ilvl w:val="0"/>
          <w:numId w:val="3"/>
        </w:numPr>
        <w:bidi w:val="0"/>
        <w:rPr>
          <w:rFonts w:hint="eastAsia" w:ascii="Times New Roman" w:hAnsi="Times New Roman" w:eastAsia="宋体" w:cs="Times New Roman"/>
          <w:lang w:val="en-US" w:eastAsia="zh-CN"/>
        </w:rPr>
      </w:pPr>
      <w:bookmarkStart w:id="88" w:name="_Toc25054"/>
      <w:r>
        <w:rPr>
          <w:rFonts w:hint="eastAsia" w:ascii="Times New Roman" w:hAnsi="Times New Roman" w:eastAsia="宋体" w:cs="Times New Roman"/>
          <w:lang w:val="en-US" w:eastAsia="zh-CN"/>
        </w:rPr>
        <w:t>2023年工厂能源消耗统计表</w:t>
      </w:r>
      <w:bookmarkEnd w:id="88"/>
    </w:p>
    <w:p w14:paraId="1C27D974">
      <w:pPr>
        <w:spacing w:line="148" w:lineRule="exact"/>
        <w:rPr>
          <w:rFonts w:ascii="Times New Roman" w:hAnsi="Times New Roman" w:eastAsia="宋体"/>
        </w:rPr>
      </w:pPr>
    </w:p>
    <w:tbl>
      <w:tblPr>
        <w:tblStyle w:val="15"/>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33"/>
        <w:gridCol w:w="2762"/>
        <w:gridCol w:w="2132"/>
        <w:gridCol w:w="3323"/>
      </w:tblGrid>
      <w:tr w14:paraId="46FD8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0" w:hRule="atLeast"/>
          <w:jc w:val="center"/>
        </w:trPr>
        <w:tc>
          <w:tcPr>
            <w:tcW w:w="786" w:type="pct"/>
            <w:vAlign w:val="center"/>
          </w:tcPr>
          <w:p w14:paraId="3EA1DEA7">
            <w:pPr>
              <w:pStyle w:val="16"/>
              <w:bidi w:val="0"/>
              <w:rPr>
                <w:rFonts w:ascii="Times New Roman" w:hAnsi="Times New Roman" w:eastAsia="宋体"/>
              </w:rPr>
            </w:pPr>
            <w:r>
              <w:rPr>
                <w:rFonts w:ascii="Times New Roman" w:hAnsi="Times New Roman" w:eastAsia="宋体"/>
              </w:rPr>
              <w:t>年度</w:t>
            </w:r>
          </w:p>
        </w:tc>
        <w:tc>
          <w:tcPr>
            <w:tcW w:w="2509" w:type="pct"/>
            <w:gridSpan w:val="2"/>
            <w:vAlign w:val="center"/>
          </w:tcPr>
          <w:p w14:paraId="261CFC97">
            <w:pPr>
              <w:pStyle w:val="16"/>
              <w:bidi w:val="0"/>
              <w:rPr>
                <w:rFonts w:ascii="Times New Roman" w:hAnsi="Times New Roman" w:eastAsia="宋体"/>
              </w:rPr>
            </w:pPr>
            <w:r>
              <w:rPr>
                <w:rFonts w:ascii="Times New Roman" w:hAnsi="Times New Roman" w:eastAsia="宋体"/>
              </w:rPr>
              <w:t>能源种类及消耗量</w:t>
            </w:r>
          </w:p>
        </w:tc>
        <w:tc>
          <w:tcPr>
            <w:tcW w:w="1704" w:type="pct"/>
            <w:vAlign w:val="center"/>
          </w:tcPr>
          <w:p w14:paraId="75386B74">
            <w:pPr>
              <w:pStyle w:val="16"/>
              <w:bidi w:val="0"/>
              <w:rPr>
                <w:rFonts w:ascii="Times New Roman" w:hAnsi="Times New Roman" w:eastAsia="宋体"/>
              </w:rPr>
            </w:pPr>
            <w:r>
              <w:rPr>
                <w:rFonts w:ascii="Times New Roman" w:hAnsi="Times New Roman" w:eastAsia="宋体"/>
              </w:rPr>
              <w:t>综合能耗当量值 (tce)</w:t>
            </w:r>
          </w:p>
        </w:tc>
      </w:tr>
      <w:tr w14:paraId="51C2B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786" w:type="pct"/>
            <w:vAlign w:val="center"/>
          </w:tcPr>
          <w:p w14:paraId="281E512C">
            <w:pPr>
              <w:pStyle w:val="16"/>
              <w:bidi w:val="0"/>
              <w:rPr>
                <w:rFonts w:ascii="Times New Roman" w:hAnsi="Times New Roman" w:eastAsia="宋体"/>
              </w:rPr>
            </w:pPr>
            <w:r>
              <w:rPr>
                <w:rFonts w:ascii="Times New Roman" w:hAnsi="Times New Roman" w:eastAsia="宋体"/>
              </w:rPr>
              <w:t>202</w:t>
            </w:r>
            <w:r>
              <w:rPr>
                <w:rFonts w:hint="eastAsia" w:ascii="Times New Roman" w:hAnsi="Times New Roman" w:eastAsia="宋体"/>
                <w:lang w:val="en-US" w:eastAsia="zh-CN"/>
              </w:rPr>
              <w:t>3</w:t>
            </w:r>
            <w:r>
              <w:rPr>
                <w:rFonts w:ascii="Times New Roman" w:hAnsi="Times New Roman" w:eastAsia="宋体"/>
              </w:rPr>
              <w:t>年</w:t>
            </w:r>
          </w:p>
        </w:tc>
        <w:tc>
          <w:tcPr>
            <w:tcW w:w="1416" w:type="pct"/>
            <w:vAlign w:val="center"/>
          </w:tcPr>
          <w:p w14:paraId="4E7847BF">
            <w:pPr>
              <w:pStyle w:val="16"/>
              <w:bidi w:val="0"/>
              <w:rPr>
                <w:rFonts w:ascii="Times New Roman" w:hAnsi="Times New Roman" w:eastAsia="宋体"/>
              </w:rPr>
            </w:pPr>
            <w:r>
              <w:rPr>
                <w:rFonts w:ascii="Times New Roman" w:hAnsi="Times New Roman" w:eastAsia="宋体"/>
              </w:rPr>
              <w:t>电力 (万kwh)</w:t>
            </w:r>
          </w:p>
        </w:tc>
        <w:tc>
          <w:tcPr>
            <w:tcW w:w="1093" w:type="pct"/>
            <w:vAlign w:val="center"/>
          </w:tcPr>
          <w:p w14:paraId="550C70F3">
            <w:pPr>
              <w:pStyle w:val="16"/>
              <w:bidi w:val="0"/>
              <w:rPr>
                <w:rFonts w:hint="default" w:ascii="Times New Roman" w:hAnsi="Times New Roman" w:eastAsia="宋体"/>
                <w:highlight w:val="yellow"/>
                <w:lang w:val="en-US" w:eastAsia="zh-CN"/>
              </w:rPr>
            </w:pPr>
            <w:r>
              <w:rPr>
                <w:rFonts w:hint="eastAsia" w:ascii="Times New Roman" w:hAnsi="Times New Roman" w:eastAsia="宋体"/>
                <w:highlight w:val="none"/>
                <w:lang w:val="en-US" w:eastAsia="zh-CN"/>
              </w:rPr>
              <w:t>244.86</w:t>
            </w:r>
          </w:p>
        </w:tc>
        <w:tc>
          <w:tcPr>
            <w:tcW w:w="1704" w:type="pct"/>
            <w:vAlign w:val="center"/>
          </w:tcPr>
          <w:p w14:paraId="6EF535A0">
            <w:pPr>
              <w:keepNext w:val="0"/>
              <w:keepLines w:val="0"/>
              <w:widowControl/>
              <w:suppressLineNumbers w:val="0"/>
              <w:jc w:val="center"/>
              <w:textAlignment w:val="center"/>
              <w:rPr>
                <w:rFonts w:hint="default" w:ascii="Times New Roman" w:hAnsi="Times New Roman" w:eastAsia="宋体" w:cs="宋体"/>
                <w:i w:val="0"/>
                <w:iCs w:val="0"/>
                <w:snapToGrid w:val="0"/>
                <w:color w:val="000000"/>
                <w:kern w:val="0"/>
                <w:sz w:val="24"/>
                <w:szCs w:val="24"/>
                <w:u w:val="none"/>
                <w:lang w:val="en-US" w:eastAsia="zh-CN"/>
              </w:rPr>
            </w:pPr>
            <w:r>
              <w:rPr>
                <w:rFonts w:hint="eastAsia" w:ascii="Times New Roman" w:hAnsi="Times New Roman" w:eastAsia="宋体" w:cs="宋体"/>
                <w:i w:val="0"/>
                <w:iCs w:val="0"/>
                <w:snapToGrid w:val="0"/>
                <w:color w:val="000000"/>
                <w:kern w:val="0"/>
                <w:sz w:val="24"/>
                <w:szCs w:val="24"/>
                <w:u w:val="none"/>
                <w:lang w:val="en-US" w:eastAsia="zh-CN"/>
              </w:rPr>
              <w:t>300.93</w:t>
            </w:r>
          </w:p>
        </w:tc>
      </w:tr>
    </w:tbl>
    <w:p w14:paraId="70D6CF01">
      <w:pPr>
        <w:rPr>
          <w:rFonts w:ascii="Times New Roman" w:hAnsi="Times New Roman" w:eastAsia="宋体"/>
          <w:sz w:val="21"/>
        </w:rPr>
      </w:pPr>
    </w:p>
    <w:p w14:paraId="5596AF6E">
      <w:pPr>
        <w:rPr>
          <w:rFonts w:hint="eastAsia" w:ascii="Times New Roman" w:hAnsi="Times New Roman" w:eastAsia="宋体"/>
          <w:lang w:val="en-US" w:eastAsia="zh-CN"/>
        </w:rPr>
        <w:sectPr>
          <w:pgSz w:w="11906" w:h="16840"/>
          <w:pgMar w:top="1440" w:right="1080" w:bottom="1440" w:left="1080" w:header="901" w:footer="852" w:gutter="0"/>
          <w:pgNumType w:fmt="decimal"/>
          <w:cols w:space="720" w:num="1"/>
        </w:sectPr>
      </w:pPr>
    </w:p>
    <w:p w14:paraId="49764518">
      <w:pPr>
        <w:pStyle w:val="3"/>
        <w:numPr>
          <w:ilvl w:val="0"/>
          <w:numId w:val="3"/>
        </w:numPr>
        <w:bidi w:val="0"/>
        <w:rPr>
          <w:rFonts w:hint="eastAsia" w:ascii="Times New Roman" w:hAnsi="Times New Roman" w:eastAsia="宋体" w:cs="Times New Roman"/>
          <w:lang w:val="en-US" w:eastAsia="zh-CN"/>
        </w:rPr>
      </w:pPr>
      <w:bookmarkStart w:id="89" w:name="_bookmark46"/>
      <w:bookmarkEnd w:id="89"/>
      <w:bookmarkStart w:id="90" w:name="_Toc3864"/>
      <w:r>
        <w:rPr>
          <w:rFonts w:hint="eastAsia" w:ascii="Times New Roman" w:hAnsi="Times New Roman" w:eastAsia="宋体" w:cs="Times New Roman"/>
          <w:lang w:val="en-US" w:eastAsia="zh-CN"/>
        </w:rPr>
        <w:t>公司原辅料消耗 (2023年)</w:t>
      </w:r>
      <w:bookmarkEnd w:id="90"/>
    </w:p>
    <w:p w14:paraId="346645D1">
      <w:pPr>
        <w:rPr>
          <w:rFonts w:ascii="Times New Roman" w:hAnsi="Times New Roman" w:eastAsia="宋体"/>
          <w:sz w:val="21"/>
        </w:rPr>
      </w:pPr>
    </w:p>
    <w:tbl>
      <w:tblPr>
        <w:tblStyle w:val="13"/>
        <w:tblW w:w="802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55"/>
        <w:gridCol w:w="1993"/>
        <w:gridCol w:w="1913"/>
        <w:gridCol w:w="2266"/>
      </w:tblGrid>
      <w:tr w14:paraId="7E606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D25F5B">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snapToGrid w:val="0"/>
                <w:color w:val="000000"/>
                <w:kern w:val="0"/>
                <w:sz w:val="24"/>
                <w:szCs w:val="24"/>
                <w:u w:val="none"/>
                <w:lang w:val="en-US" w:eastAsia="zh-CN" w:bidi="ar"/>
              </w:rPr>
              <w:t>生产使用原辅材料</w:t>
            </w:r>
          </w:p>
        </w:tc>
        <w:tc>
          <w:tcPr>
            <w:tcW w:w="61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02B64E">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Style w:val="22"/>
                <w:rFonts w:hint="eastAsia" w:ascii="Times New Roman" w:hAnsi="Times New Roman" w:eastAsia="宋体" w:cs="宋体"/>
                <w:snapToGrid w:val="0"/>
                <w:color w:val="000000"/>
                <w:sz w:val="24"/>
                <w:lang w:val="en-US" w:eastAsia="zh-CN" w:bidi="ar"/>
              </w:rPr>
              <w:t>生产使用的原辅材料近三年消耗量（</w:t>
            </w:r>
            <w:r>
              <w:rPr>
                <w:rStyle w:val="23"/>
                <w:rFonts w:hint="eastAsia" w:ascii="Times New Roman" w:hAnsi="Times New Roman" w:eastAsia="宋体" w:cs="宋体"/>
                <w:snapToGrid w:val="0"/>
                <w:color w:val="000000"/>
                <w:sz w:val="24"/>
                <w:lang w:val="en-US" w:eastAsia="zh-CN" w:bidi="ar"/>
              </w:rPr>
              <w:t>t</w:t>
            </w:r>
            <w:r>
              <w:rPr>
                <w:rStyle w:val="22"/>
                <w:rFonts w:hint="eastAsia" w:ascii="Times New Roman" w:hAnsi="Times New Roman" w:eastAsia="宋体" w:cs="宋体"/>
                <w:snapToGrid w:val="0"/>
                <w:color w:val="000000"/>
                <w:sz w:val="24"/>
                <w:lang w:val="en-US" w:eastAsia="zh-CN" w:bidi="ar"/>
              </w:rPr>
              <w:t>）</w:t>
            </w:r>
          </w:p>
        </w:tc>
      </w:tr>
      <w:tr w14:paraId="7A269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18BF4">
            <w:pPr>
              <w:jc w:val="center"/>
              <w:rPr>
                <w:rFonts w:hint="eastAsia" w:ascii="Times New Roman" w:hAnsi="Times New Roman" w:eastAsia="宋体" w:cs="宋体"/>
                <w:i w:val="0"/>
                <w:iCs w:val="0"/>
                <w:color w:val="000000"/>
                <w:sz w:val="24"/>
                <w:szCs w:val="24"/>
                <w:u w:val="none"/>
              </w:rPr>
            </w:pP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6E1F8">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snapToGrid w:val="0"/>
                <w:color w:val="000000"/>
                <w:kern w:val="0"/>
                <w:sz w:val="24"/>
                <w:szCs w:val="24"/>
                <w:u w:val="none"/>
                <w:lang w:val="en-US" w:eastAsia="zh-CN" w:bidi="ar"/>
              </w:rPr>
              <w:t>2021年</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96C34">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snapToGrid w:val="0"/>
                <w:color w:val="000000"/>
                <w:kern w:val="0"/>
                <w:sz w:val="24"/>
                <w:szCs w:val="24"/>
                <w:u w:val="none"/>
                <w:lang w:val="en-US" w:eastAsia="zh-CN" w:bidi="ar"/>
              </w:rPr>
              <w:t>2022年</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08D43">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snapToGrid w:val="0"/>
                <w:color w:val="000000"/>
                <w:kern w:val="0"/>
                <w:sz w:val="24"/>
                <w:szCs w:val="24"/>
                <w:u w:val="none"/>
                <w:lang w:val="en-US" w:eastAsia="zh-CN" w:bidi="ar"/>
              </w:rPr>
              <w:t>2023年</w:t>
            </w:r>
          </w:p>
        </w:tc>
      </w:tr>
      <w:tr w14:paraId="27E2D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C4190">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snapToGrid w:val="0"/>
                <w:color w:val="000000"/>
                <w:kern w:val="0"/>
                <w:sz w:val="24"/>
                <w:szCs w:val="24"/>
                <w:u w:val="none"/>
                <w:lang w:val="en-US" w:eastAsia="zh-CN" w:bidi="ar"/>
              </w:rPr>
              <w:t>锅毛坯（万只）</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DEFFA">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snapToGrid w:val="0"/>
                <w:color w:val="000000"/>
                <w:kern w:val="0"/>
                <w:sz w:val="24"/>
                <w:szCs w:val="24"/>
                <w:u w:val="none"/>
                <w:lang w:val="en-US" w:eastAsia="zh-CN" w:bidi="ar"/>
              </w:rPr>
              <w:t>1279.02</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AB691">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snapToGrid w:val="0"/>
                <w:color w:val="000000"/>
                <w:kern w:val="0"/>
                <w:sz w:val="24"/>
                <w:szCs w:val="24"/>
                <w:u w:val="none"/>
                <w:lang w:val="en-US" w:eastAsia="zh-CN" w:bidi="ar"/>
              </w:rPr>
              <w:t>1256.01</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FF2CE">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snapToGrid w:val="0"/>
                <w:color w:val="000000"/>
                <w:kern w:val="0"/>
                <w:sz w:val="24"/>
                <w:szCs w:val="24"/>
                <w:u w:val="none"/>
                <w:lang w:val="en-US" w:eastAsia="zh-CN" w:bidi="ar"/>
              </w:rPr>
              <w:t>1785.5</w:t>
            </w:r>
          </w:p>
        </w:tc>
      </w:tr>
      <w:tr w14:paraId="49E2D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DF2A1">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snapToGrid w:val="0"/>
                <w:color w:val="000000"/>
                <w:kern w:val="0"/>
                <w:sz w:val="24"/>
                <w:szCs w:val="24"/>
                <w:u w:val="none"/>
                <w:lang w:val="en-US" w:eastAsia="zh-CN" w:bidi="ar"/>
              </w:rPr>
              <w:t>白刚玉（T）</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EC3C6">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snapToGrid w:val="0"/>
                <w:color w:val="000000"/>
                <w:kern w:val="0"/>
                <w:sz w:val="24"/>
                <w:szCs w:val="24"/>
                <w:u w:val="none"/>
                <w:lang w:val="en-US" w:eastAsia="zh-CN" w:bidi="ar"/>
              </w:rPr>
              <w:t>177.92</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2ADF5">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snapToGrid w:val="0"/>
                <w:color w:val="000000"/>
                <w:kern w:val="0"/>
                <w:sz w:val="24"/>
                <w:szCs w:val="24"/>
                <w:u w:val="none"/>
                <w:lang w:val="en-US" w:eastAsia="zh-CN" w:bidi="ar"/>
              </w:rPr>
              <w:t>85.005</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C4C27">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snapToGrid w:val="0"/>
                <w:color w:val="000000"/>
                <w:kern w:val="0"/>
                <w:sz w:val="24"/>
                <w:szCs w:val="24"/>
                <w:u w:val="none"/>
                <w:lang w:val="en-US" w:eastAsia="zh-CN" w:bidi="ar"/>
              </w:rPr>
              <w:t>26.54</w:t>
            </w:r>
          </w:p>
        </w:tc>
      </w:tr>
      <w:tr w14:paraId="207DE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DAA8C">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snapToGrid w:val="0"/>
                <w:color w:val="000000"/>
                <w:kern w:val="0"/>
                <w:sz w:val="24"/>
                <w:szCs w:val="24"/>
                <w:u w:val="none"/>
                <w:lang w:val="en-US" w:eastAsia="zh-CN" w:bidi="ar"/>
              </w:rPr>
              <w:t>水性涂料（T）</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2CF37">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snapToGrid w:val="0"/>
                <w:color w:val="000000"/>
                <w:kern w:val="0"/>
                <w:sz w:val="24"/>
                <w:szCs w:val="24"/>
                <w:u w:val="none"/>
                <w:lang w:val="en-US" w:eastAsia="zh-CN" w:bidi="ar"/>
              </w:rPr>
              <w:t>250</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6075">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snapToGrid w:val="0"/>
                <w:color w:val="000000"/>
                <w:kern w:val="0"/>
                <w:sz w:val="24"/>
                <w:szCs w:val="24"/>
                <w:u w:val="none"/>
                <w:lang w:val="en-US" w:eastAsia="zh-CN" w:bidi="ar"/>
              </w:rPr>
              <w:t>309.392</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3D53F">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snapToGrid w:val="0"/>
                <w:color w:val="000000"/>
                <w:kern w:val="0"/>
                <w:sz w:val="24"/>
                <w:szCs w:val="24"/>
                <w:u w:val="none"/>
                <w:lang w:val="en-US" w:eastAsia="zh-CN" w:bidi="ar"/>
              </w:rPr>
              <w:t>289.3</w:t>
            </w:r>
          </w:p>
        </w:tc>
      </w:tr>
      <w:tr w14:paraId="25C81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EA89E">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snapToGrid w:val="0"/>
                <w:color w:val="000000"/>
                <w:kern w:val="0"/>
                <w:sz w:val="24"/>
                <w:szCs w:val="24"/>
                <w:u w:val="none"/>
                <w:lang w:val="en-US" w:eastAsia="zh-CN" w:bidi="ar"/>
              </w:rPr>
              <w:t>清洗剂（T）</w:t>
            </w:r>
          </w:p>
        </w:tc>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1F9B4">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snapToGrid w:val="0"/>
                <w:color w:val="000000"/>
                <w:kern w:val="0"/>
                <w:sz w:val="24"/>
                <w:szCs w:val="24"/>
                <w:u w:val="none"/>
                <w:lang w:val="en-US" w:eastAsia="zh-CN" w:bidi="ar"/>
              </w:rPr>
              <w:t>31.65</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0CE4A">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snapToGrid w:val="0"/>
                <w:color w:val="000000"/>
                <w:kern w:val="0"/>
                <w:sz w:val="24"/>
                <w:szCs w:val="24"/>
                <w:u w:val="none"/>
                <w:lang w:val="en-US" w:eastAsia="zh-CN" w:bidi="ar"/>
              </w:rPr>
              <w:t>27.56</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072B9">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snapToGrid w:val="0"/>
                <w:color w:val="000000"/>
                <w:kern w:val="0"/>
                <w:sz w:val="24"/>
                <w:szCs w:val="24"/>
                <w:u w:val="none"/>
                <w:lang w:val="en-US" w:eastAsia="zh-CN" w:bidi="ar"/>
              </w:rPr>
              <w:t>30.24</w:t>
            </w:r>
          </w:p>
        </w:tc>
      </w:tr>
    </w:tbl>
    <w:p w14:paraId="61D8B3CA">
      <w:pPr>
        <w:rPr>
          <w:rFonts w:ascii="Times New Roman" w:hAnsi="Times New Roman" w:eastAsia="宋体"/>
        </w:rPr>
        <w:sectPr>
          <w:footerReference r:id="rId25" w:type="default"/>
          <w:pgSz w:w="11906" w:h="16840"/>
          <w:pgMar w:top="1171" w:right="1692" w:bottom="1025" w:left="1691" w:header="901" w:footer="852" w:gutter="0"/>
          <w:pgNumType w:fmt="decimal"/>
          <w:cols w:space="720" w:num="1"/>
        </w:sectPr>
      </w:pPr>
    </w:p>
    <w:p w14:paraId="2F868106">
      <w:pPr>
        <w:pStyle w:val="3"/>
        <w:numPr>
          <w:ilvl w:val="0"/>
          <w:numId w:val="3"/>
        </w:numPr>
        <w:bidi w:val="0"/>
        <w:rPr>
          <w:rFonts w:hint="eastAsia" w:ascii="Times New Roman" w:hAnsi="Times New Roman" w:eastAsia="宋体" w:cs="Times New Roman"/>
          <w:lang w:val="en-US" w:eastAsia="zh-CN"/>
        </w:rPr>
      </w:pPr>
      <w:bookmarkStart w:id="91" w:name="_bookmark47"/>
      <w:bookmarkEnd w:id="91"/>
      <w:bookmarkStart w:id="92" w:name="_Toc4325"/>
      <w:r>
        <w:rPr>
          <w:rFonts w:hint="eastAsia" w:ascii="Times New Roman" w:hAnsi="Times New Roman" w:eastAsia="宋体" w:cs="Times New Roman"/>
          <w:lang w:val="en-US" w:eastAsia="zh-CN"/>
        </w:rPr>
        <w:t>企业介绍</w:t>
      </w:r>
      <w:bookmarkEnd w:id="92"/>
    </w:p>
    <w:p w14:paraId="2156E9A0">
      <w:pPr>
        <w:bidi w:val="0"/>
        <w:rPr>
          <w:rFonts w:hint="eastAsia" w:ascii="Times New Roman" w:hAnsi="Times New Roman" w:eastAsia="宋体"/>
          <w:lang w:val="en-US" w:eastAsia="zh-CN"/>
        </w:rPr>
      </w:pPr>
    </w:p>
    <w:p w14:paraId="5C303FC8">
      <w:pPr>
        <w:pStyle w:val="7"/>
        <w:ind w:firstLine="560"/>
        <w:rPr>
          <w:rFonts w:hint="eastAsia" w:ascii="Times New Roman" w:hAnsi="Times New Roman" w:eastAsia="宋体"/>
          <w:lang w:eastAsia="zh-CN"/>
        </w:rPr>
      </w:pPr>
      <w:r>
        <w:rPr>
          <w:rFonts w:hint="eastAsia" w:ascii="Times New Roman" w:hAnsi="Times New Roman" w:eastAsia="宋体"/>
          <w:lang w:val="en-US" w:eastAsia="zh-CN"/>
        </w:rPr>
        <w:tab/>
      </w:r>
      <w:r>
        <w:rPr>
          <w:rFonts w:hint="eastAsia" w:ascii="Times New Roman" w:hAnsi="Times New Roman" w:eastAsia="宋体"/>
        </w:rPr>
        <w:t>嘉兴苏古德塑业股份有限公司（以下简称“苏古德塑业”或者公司）成立于20</w:t>
      </w:r>
      <w:r>
        <w:rPr>
          <w:rFonts w:hint="eastAsia" w:ascii="Times New Roman" w:hAnsi="Times New Roman" w:eastAsia="宋体"/>
          <w:lang w:val="en-US" w:eastAsia="zh-CN"/>
        </w:rPr>
        <w:t>08</w:t>
      </w:r>
      <w:r>
        <w:rPr>
          <w:rFonts w:hint="eastAsia" w:ascii="Times New Roman" w:hAnsi="Times New Roman" w:eastAsia="宋体"/>
        </w:rPr>
        <w:t>年</w:t>
      </w:r>
      <w:r>
        <w:rPr>
          <w:rFonts w:hint="eastAsia" w:ascii="Times New Roman" w:hAnsi="Times New Roman" w:eastAsia="宋体"/>
          <w:lang w:val="en-US" w:eastAsia="zh-CN"/>
        </w:rPr>
        <w:t>7</w:t>
      </w:r>
      <w:r>
        <w:rPr>
          <w:rFonts w:hint="eastAsia" w:ascii="Times New Roman" w:hAnsi="Times New Roman" w:eastAsia="宋体"/>
        </w:rPr>
        <w:t>月，注册资本</w:t>
      </w:r>
      <w:r>
        <w:rPr>
          <w:rFonts w:hint="eastAsia" w:ascii="Times New Roman" w:hAnsi="Times New Roman" w:eastAsia="宋体"/>
          <w:lang w:val="en-US" w:eastAsia="zh-CN"/>
        </w:rPr>
        <w:t>1000</w:t>
      </w:r>
      <w:r>
        <w:rPr>
          <w:rFonts w:hint="eastAsia" w:ascii="Times New Roman" w:hAnsi="Times New Roman" w:eastAsia="宋体"/>
        </w:rPr>
        <w:t>万元，位于浙江省浙江省嘉兴市万国路3418号C幢4楼，公司专注于食品级或工业级不粘、耐磨、润滑、高绝缘、耐腐蚀等功能性涂层喷涂加工业务</w:t>
      </w:r>
      <w:r>
        <w:rPr>
          <w:rFonts w:hint="eastAsia" w:ascii="Times New Roman" w:hAnsi="Times New Roman" w:eastAsia="宋体"/>
          <w:lang w:eastAsia="zh-CN"/>
        </w:rPr>
        <w:t>。公司拥有先进的现代化的生产设备及实验室测试设备，</w:t>
      </w:r>
    </w:p>
    <w:p w14:paraId="4C80D4C5">
      <w:pPr>
        <w:pStyle w:val="7"/>
        <w:ind w:firstLine="560"/>
        <w:rPr>
          <w:rFonts w:hint="eastAsia" w:ascii="Times New Roman" w:hAnsi="Times New Roman" w:eastAsia="宋体"/>
          <w:lang w:val="en-US" w:eastAsia="zh-CN"/>
        </w:rPr>
      </w:pPr>
      <w:r>
        <w:rPr>
          <w:rFonts w:hint="eastAsia" w:ascii="Times New Roman" w:hAnsi="Times New Roman" w:eastAsia="宋体"/>
          <w:lang w:eastAsia="zh-CN"/>
        </w:rPr>
        <w:t>公司内部全面推行现代化企业管理，管理团队年轻化，专业化，科技化，规范化，为产品的质量保驾护航。公司团队经过近 10 年对涂装行业的摸索，积累和沉淀了大量实战经验，品质得到了很大的提升，获得了良好的口碑，得到了客户一致的好评！目前最大工件喷涂尺寸可以达到 5 米长的室外喷绘机，小工件小到一根针大小的肿瘤切割激光刀。对外涂装加工的产品涵盖特氟龙、陶瓷、有机硅、粉体、搪瓷等。应用领域：电加热管、电烫斗、电饭锅、空气炸锅、不粘锅、烤盘、蛋糕模、电水壶、咖啡机、保温杯、豆浆机、高铁、喷绘机、医疗器械、幕墙、吊顶、抽油烟机等。吊顶、抽油烟机等。目前服务的主要客户包括三星、松下、苏泊尔、九阳、膳魔师、老板等国内外知名品牌，省内市场占有率达 50%以上，位列浙江省首位。公司于 2021 年被认定为浙江省科技型中小企业，并通过 ISO9001：2015 质量管理体系认证。</w:t>
      </w:r>
    </w:p>
    <w:p w14:paraId="56DCCE1A">
      <w:pPr>
        <w:pStyle w:val="7"/>
        <w:keepNext w:val="0"/>
        <w:keepLines w:val="0"/>
        <w:pageBreakBefore w:val="0"/>
        <w:widowControl w:val="0"/>
        <w:kinsoku/>
        <w:wordWrap/>
        <w:overflowPunct/>
        <w:topLinePunct w:val="0"/>
        <w:autoSpaceDE/>
        <w:autoSpaceDN/>
        <w:bidi w:val="0"/>
        <w:adjustRightInd/>
        <w:snapToGrid w:val="0"/>
        <w:ind w:left="0" w:leftChars="0" w:firstLine="560" w:firstLineChars="200"/>
        <w:textAlignment w:val="auto"/>
        <w:rPr>
          <w:rFonts w:ascii="Times New Roman" w:hAnsi="Times New Roman" w:eastAsia="宋体"/>
        </w:rPr>
      </w:pPr>
      <w:r>
        <w:rPr>
          <w:rFonts w:hint="eastAsia" w:ascii="Times New Roman" w:hAnsi="Times New Roman" w:eastAsia="宋体"/>
        </w:rPr>
        <w:t>公司获专利共</w:t>
      </w:r>
      <w:r>
        <w:rPr>
          <w:rFonts w:hint="eastAsia" w:ascii="Times New Roman" w:hAnsi="Times New Roman" w:eastAsia="宋体"/>
          <w:lang w:val="en-US" w:eastAsia="zh-CN"/>
        </w:rPr>
        <w:t>22</w:t>
      </w:r>
      <w:r>
        <w:rPr>
          <w:rFonts w:hint="eastAsia" w:ascii="Times New Roman" w:hAnsi="Times New Roman" w:eastAsia="宋体"/>
        </w:rPr>
        <w:t>项，</w:t>
      </w:r>
      <w:r>
        <w:rPr>
          <w:rFonts w:hint="eastAsia" w:ascii="Times New Roman" w:hAnsi="Times New Roman" w:eastAsia="宋体"/>
          <w:lang w:val="en-US" w:eastAsia="zh-CN"/>
        </w:rPr>
        <w:t>完成省级工业新产品</w:t>
      </w:r>
      <w:r>
        <w:rPr>
          <w:rFonts w:hint="eastAsia" w:ascii="Times New Roman" w:hAnsi="Times New Roman" w:eastAsia="宋体"/>
        </w:rPr>
        <w:t>，其中公司的“水基UV光固化喷墨打印墨水用纳米级颜料色浆”荣获浙江省科学技术进步奖三等奖（2019），“有机颜料纳胶囊原位聚合法制备及其在清洁印染应用中的关键技术”荣获浙江省科学技术进步奖二等奖（2021）。</w:t>
      </w:r>
    </w:p>
    <w:p w14:paraId="4DFEF374">
      <w:pPr>
        <w:tabs>
          <w:tab w:val="left" w:pos="403"/>
        </w:tabs>
        <w:bidi w:val="0"/>
        <w:jc w:val="left"/>
        <w:rPr>
          <w:rFonts w:hint="eastAsia" w:ascii="Times New Roman" w:hAnsi="Times New Roman" w:eastAsia="宋体"/>
          <w:lang w:val="en-US" w:eastAsia="zh-CN"/>
        </w:rPr>
        <w:sectPr>
          <w:headerReference r:id="rId26" w:type="default"/>
          <w:footerReference r:id="rId27" w:type="default"/>
          <w:pgSz w:w="11906" w:h="16840"/>
          <w:pgMar w:top="1440" w:right="1080" w:bottom="1440" w:left="1080" w:header="901" w:footer="852" w:gutter="0"/>
          <w:pgNumType w:fmt="decimal"/>
          <w:cols w:space="720" w:num="1"/>
        </w:sectPr>
      </w:pPr>
    </w:p>
    <w:p w14:paraId="0739630B">
      <w:pPr>
        <w:pStyle w:val="3"/>
        <w:numPr>
          <w:ilvl w:val="0"/>
          <w:numId w:val="3"/>
        </w:numPr>
        <w:bidi w:val="0"/>
        <w:rPr>
          <w:rFonts w:ascii="Times New Roman" w:hAnsi="Times New Roman" w:eastAsia="宋体"/>
        </w:rPr>
      </w:pPr>
      <w:bookmarkStart w:id="93" w:name="_bookmark48"/>
      <w:bookmarkEnd w:id="93"/>
      <w:bookmarkStart w:id="94" w:name="_Toc25660"/>
      <w:r>
        <w:rPr>
          <w:rFonts w:hint="eastAsia" w:ascii="Times New Roman" w:hAnsi="Times New Roman" w:eastAsia="宋体" w:cs="Times New Roman"/>
          <w:lang w:val="en-US" w:eastAsia="zh-CN"/>
        </w:rPr>
        <w:t>工业产销总值及主要产品产量</w:t>
      </w:r>
      <w:bookmarkEnd w:id="94"/>
    </w:p>
    <w:p w14:paraId="3608D121">
      <w:pPr>
        <w:rPr>
          <w:rFonts w:ascii="Times New Roman" w:hAnsi="Times New Roman" w:eastAsia="宋体"/>
          <w:sz w:val="21"/>
        </w:rPr>
      </w:pPr>
    </w:p>
    <w:tbl>
      <w:tblPr>
        <w:tblStyle w:val="15"/>
        <w:tblW w:w="729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00"/>
        <w:gridCol w:w="1618"/>
        <w:gridCol w:w="1656"/>
        <w:gridCol w:w="1716"/>
      </w:tblGrid>
      <w:tr w14:paraId="70299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300" w:type="dxa"/>
            <w:noWrap w:val="0"/>
            <w:vAlign w:val="center"/>
          </w:tcPr>
          <w:p w14:paraId="52FDA902">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b/>
                <w:bCs/>
                <w:sz w:val="21"/>
                <w:szCs w:val="28"/>
                <w:highlight w:val="yellow"/>
              </w:rPr>
            </w:pPr>
            <w:r>
              <w:rPr>
                <w:rFonts w:hint="eastAsia" w:ascii="Times New Roman" w:hAnsi="Times New Roman" w:eastAsia="宋体"/>
                <w:b/>
                <w:bCs/>
                <w:sz w:val="21"/>
                <w:szCs w:val="28"/>
                <w:highlight w:val="yellow"/>
              </w:rPr>
              <w:t>指</w:t>
            </w:r>
            <w:r>
              <w:rPr>
                <w:rFonts w:ascii="Times New Roman" w:hAnsi="Times New Roman" w:eastAsia="宋体"/>
                <w:b/>
                <w:bCs/>
                <w:sz w:val="21"/>
                <w:szCs w:val="28"/>
                <w:highlight w:val="yellow"/>
              </w:rPr>
              <w:t xml:space="preserve">    </w:t>
            </w:r>
            <w:r>
              <w:rPr>
                <w:rFonts w:hint="eastAsia" w:ascii="Times New Roman" w:hAnsi="Times New Roman" w:eastAsia="宋体"/>
                <w:b/>
                <w:bCs/>
                <w:sz w:val="21"/>
                <w:szCs w:val="28"/>
                <w:highlight w:val="yellow"/>
              </w:rPr>
              <w:t>标</w:t>
            </w:r>
          </w:p>
        </w:tc>
        <w:tc>
          <w:tcPr>
            <w:tcW w:w="1618" w:type="dxa"/>
            <w:noWrap w:val="0"/>
            <w:vAlign w:val="center"/>
          </w:tcPr>
          <w:p w14:paraId="1FA96AC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sz w:val="21"/>
                <w:szCs w:val="28"/>
                <w:highlight w:val="yellow"/>
                <w:lang w:eastAsia="zh-CN"/>
              </w:rPr>
            </w:pPr>
            <w:r>
              <w:rPr>
                <w:rFonts w:ascii="Times New Roman" w:hAnsi="Times New Roman" w:eastAsia="宋体"/>
                <w:b/>
                <w:bCs/>
                <w:sz w:val="21"/>
                <w:szCs w:val="28"/>
                <w:highlight w:val="yellow"/>
              </w:rPr>
              <w:t>202</w:t>
            </w:r>
            <w:r>
              <w:rPr>
                <w:rFonts w:hint="eastAsia" w:ascii="Times New Roman" w:hAnsi="Times New Roman" w:eastAsia="宋体"/>
                <w:b/>
                <w:bCs/>
                <w:sz w:val="21"/>
                <w:szCs w:val="28"/>
                <w:highlight w:val="yellow"/>
                <w:lang w:eastAsia="zh-CN"/>
              </w:rPr>
              <w:t>1</w:t>
            </w:r>
            <w:r>
              <w:rPr>
                <w:rFonts w:ascii="Times New Roman" w:hAnsi="Times New Roman" w:eastAsia="宋体"/>
                <w:b/>
                <w:bCs/>
                <w:sz w:val="21"/>
                <w:szCs w:val="28"/>
                <w:highlight w:val="yellow"/>
              </w:rPr>
              <w:t xml:space="preserve"> </w:t>
            </w:r>
            <w:r>
              <w:rPr>
                <w:rFonts w:hint="eastAsia" w:ascii="Times New Roman" w:hAnsi="Times New Roman" w:eastAsia="宋体" w:cs="宋体"/>
                <w:b/>
                <w:bCs/>
                <w:sz w:val="21"/>
                <w:szCs w:val="28"/>
                <w:highlight w:val="yellow"/>
              </w:rPr>
              <w:t>年</w:t>
            </w:r>
          </w:p>
        </w:tc>
        <w:tc>
          <w:tcPr>
            <w:tcW w:w="1656" w:type="dxa"/>
            <w:noWrap w:val="0"/>
            <w:vAlign w:val="center"/>
          </w:tcPr>
          <w:p w14:paraId="35CB0A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sz w:val="21"/>
                <w:szCs w:val="28"/>
                <w:highlight w:val="yellow"/>
              </w:rPr>
            </w:pPr>
            <w:r>
              <w:rPr>
                <w:rFonts w:ascii="Times New Roman" w:hAnsi="Times New Roman" w:eastAsia="宋体"/>
                <w:b/>
                <w:bCs/>
                <w:sz w:val="21"/>
                <w:szCs w:val="28"/>
                <w:highlight w:val="yellow"/>
              </w:rPr>
              <w:t>202</w:t>
            </w:r>
            <w:r>
              <w:rPr>
                <w:rFonts w:hint="eastAsia" w:ascii="Times New Roman" w:hAnsi="Times New Roman" w:eastAsia="宋体"/>
                <w:b/>
                <w:bCs/>
                <w:sz w:val="21"/>
                <w:szCs w:val="28"/>
                <w:highlight w:val="yellow"/>
                <w:lang w:eastAsia="zh-CN"/>
              </w:rPr>
              <w:t>2</w:t>
            </w:r>
            <w:r>
              <w:rPr>
                <w:rFonts w:ascii="Times New Roman" w:hAnsi="Times New Roman" w:eastAsia="宋体"/>
                <w:b/>
                <w:bCs/>
                <w:sz w:val="21"/>
                <w:szCs w:val="28"/>
                <w:highlight w:val="yellow"/>
              </w:rPr>
              <w:t xml:space="preserve"> </w:t>
            </w:r>
            <w:r>
              <w:rPr>
                <w:rFonts w:hint="eastAsia" w:ascii="Times New Roman" w:hAnsi="Times New Roman" w:eastAsia="宋体" w:cs="宋体"/>
                <w:b/>
                <w:bCs/>
                <w:sz w:val="21"/>
                <w:szCs w:val="28"/>
                <w:highlight w:val="yellow"/>
              </w:rPr>
              <w:t>年</w:t>
            </w:r>
          </w:p>
        </w:tc>
        <w:tc>
          <w:tcPr>
            <w:tcW w:w="1716" w:type="dxa"/>
            <w:noWrap w:val="0"/>
            <w:vAlign w:val="center"/>
          </w:tcPr>
          <w:p w14:paraId="3F3193C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bCs/>
                <w:sz w:val="21"/>
                <w:szCs w:val="28"/>
                <w:highlight w:val="yellow"/>
              </w:rPr>
            </w:pPr>
            <w:r>
              <w:rPr>
                <w:rFonts w:ascii="Times New Roman" w:hAnsi="Times New Roman" w:eastAsia="宋体"/>
                <w:b/>
                <w:bCs/>
                <w:sz w:val="21"/>
                <w:szCs w:val="28"/>
                <w:highlight w:val="yellow"/>
              </w:rPr>
              <w:t>202</w:t>
            </w:r>
            <w:r>
              <w:rPr>
                <w:rFonts w:hint="eastAsia" w:ascii="Times New Roman" w:hAnsi="Times New Roman" w:eastAsia="宋体"/>
                <w:b/>
                <w:bCs/>
                <w:sz w:val="21"/>
                <w:szCs w:val="28"/>
                <w:highlight w:val="yellow"/>
                <w:lang w:eastAsia="zh-CN"/>
              </w:rPr>
              <w:t>3</w:t>
            </w:r>
            <w:r>
              <w:rPr>
                <w:rFonts w:ascii="Times New Roman" w:hAnsi="Times New Roman" w:eastAsia="宋体"/>
                <w:b/>
                <w:bCs/>
                <w:sz w:val="21"/>
                <w:szCs w:val="28"/>
                <w:highlight w:val="yellow"/>
              </w:rPr>
              <w:t xml:space="preserve"> </w:t>
            </w:r>
            <w:r>
              <w:rPr>
                <w:rFonts w:hint="eastAsia" w:ascii="Times New Roman" w:hAnsi="Times New Roman" w:eastAsia="宋体" w:cs="宋体"/>
                <w:b/>
                <w:bCs/>
                <w:sz w:val="21"/>
                <w:szCs w:val="28"/>
                <w:highlight w:val="yellow"/>
              </w:rPr>
              <w:t>年</w:t>
            </w:r>
          </w:p>
        </w:tc>
      </w:tr>
      <w:tr w14:paraId="555CD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2300" w:type="dxa"/>
            <w:noWrap w:val="0"/>
            <w:vAlign w:val="center"/>
          </w:tcPr>
          <w:p w14:paraId="6A68342D">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sz w:val="21"/>
                <w:szCs w:val="28"/>
                <w:highlight w:val="yellow"/>
              </w:rPr>
            </w:pPr>
            <w:r>
              <w:rPr>
                <w:rFonts w:ascii="Times New Roman" w:hAnsi="Times New Roman" w:eastAsia="宋体"/>
                <w:spacing w:val="6"/>
                <w:sz w:val="21"/>
                <w:szCs w:val="28"/>
                <w:highlight w:val="yellow"/>
              </w:rPr>
              <w:t>工业总产值（万元）</w:t>
            </w:r>
          </w:p>
        </w:tc>
        <w:tc>
          <w:tcPr>
            <w:tcW w:w="1618" w:type="dxa"/>
            <w:noWrap w:val="0"/>
            <w:vAlign w:val="center"/>
          </w:tcPr>
          <w:p w14:paraId="237AD141">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highlight w:val="yellow"/>
                <w:u w:val="none"/>
                <w:lang w:val="en-US" w:eastAsia="zh-CN" w:bidi="ar"/>
              </w:rPr>
              <w:t>4963</w:t>
            </w:r>
          </w:p>
        </w:tc>
        <w:tc>
          <w:tcPr>
            <w:tcW w:w="1656" w:type="dxa"/>
            <w:noWrap w:val="0"/>
            <w:vAlign w:val="center"/>
          </w:tcPr>
          <w:p w14:paraId="0CDE817A">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highlight w:val="yellow"/>
                <w:u w:val="none"/>
                <w:lang w:val="en-US" w:eastAsia="zh-CN" w:bidi="ar"/>
              </w:rPr>
              <w:t>8745</w:t>
            </w:r>
          </w:p>
        </w:tc>
        <w:tc>
          <w:tcPr>
            <w:tcW w:w="1716" w:type="dxa"/>
            <w:noWrap w:val="0"/>
            <w:vAlign w:val="center"/>
          </w:tcPr>
          <w:p w14:paraId="5CC4B0BE">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highlight w:val="yellow"/>
                <w:u w:val="none"/>
                <w:lang w:val="en-US" w:eastAsia="zh-CN" w:bidi="ar"/>
              </w:rPr>
              <w:t>19987</w:t>
            </w:r>
          </w:p>
        </w:tc>
      </w:tr>
      <w:tr w14:paraId="029CD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2300" w:type="dxa"/>
            <w:noWrap w:val="0"/>
            <w:vAlign w:val="center"/>
          </w:tcPr>
          <w:p w14:paraId="0FF4FFED">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sz w:val="21"/>
                <w:szCs w:val="28"/>
                <w:highlight w:val="yellow"/>
                <w:lang w:eastAsia="zh-CN"/>
              </w:rPr>
            </w:pPr>
            <w:r>
              <w:rPr>
                <w:rFonts w:ascii="Times New Roman" w:hAnsi="Times New Roman" w:eastAsia="宋体"/>
                <w:spacing w:val="6"/>
                <w:sz w:val="21"/>
                <w:szCs w:val="28"/>
                <w:highlight w:val="yellow"/>
                <w:lang w:eastAsia="zh-CN"/>
              </w:rPr>
              <w:t>主营业务收入（万元）</w:t>
            </w:r>
          </w:p>
        </w:tc>
        <w:tc>
          <w:tcPr>
            <w:tcW w:w="1618" w:type="dxa"/>
            <w:noWrap w:val="0"/>
            <w:vAlign w:val="center"/>
          </w:tcPr>
          <w:p w14:paraId="00EACB3B">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highlight w:val="yellow"/>
                <w:u w:val="none"/>
                <w:lang w:val="en-US" w:eastAsia="zh-CN" w:bidi="ar"/>
              </w:rPr>
              <w:t>5673</w:t>
            </w:r>
          </w:p>
        </w:tc>
        <w:tc>
          <w:tcPr>
            <w:tcW w:w="1656" w:type="dxa"/>
            <w:noWrap w:val="0"/>
            <w:vAlign w:val="center"/>
          </w:tcPr>
          <w:p w14:paraId="00504FA2">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highlight w:val="yellow"/>
                <w:u w:val="none"/>
                <w:lang w:val="en-US" w:eastAsia="zh-CN" w:bidi="ar"/>
              </w:rPr>
              <w:t>8800</w:t>
            </w:r>
          </w:p>
        </w:tc>
        <w:tc>
          <w:tcPr>
            <w:tcW w:w="1716" w:type="dxa"/>
            <w:noWrap w:val="0"/>
            <w:vAlign w:val="center"/>
          </w:tcPr>
          <w:p w14:paraId="2AF7A452">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highlight w:val="yellow"/>
                <w:u w:val="none"/>
                <w:lang w:val="en-US" w:eastAsia="zh-CN" w:bidi="ar"/>
              </w:rPr>
              <w:t>17025</w:t>
            </w:r>
          </w:p>
        </w:tc>
      </w:tr>
      <w:tr w14:paraId="6F74D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300" w:type="dxa"/>
            <w:noWrap w:val="0"/>
            <w:vAlign w:val="center"/>
          </w:tcPr>
          <w:p w14:paraId="4B62B7FD">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sz w:val="21"/>
                <w:szCs w:val="28"/>
                <w:highlight w:val="yellow"/>
              </w:rPr>
            </w:pPr>
            <w:r>
              <w:rPr>
                <w:rFonts w:ascii="Times New Roman" w:hAnsi="Times New Roman" w:eastAsia="宋体"/>
                <w:spacing w:val="6"/>
                <w:sz w:val="21"/>
                <w:szCs w:val="28"/>
                <w:highlight w:val="yellow"/>
              </w:rPr>
              <w:t>利润总额（万元）</w:t>
            </w:r>
          </w:p>
        </w:tc>
        <w:tc>
          <w:tcPr>
            <w:tcW w:w="1618" w:type="dxa"/>
            <w:noWrap w:val="0"/>
            <w:vAlign w:val="center"/>
          </w:tcPr>
          <w:p w14:paraId="65843C13">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highlight w:val="yellow"/>
                <w:u w:val="none"/>
                <w:lang w:val="en-US" w:eastAsia="zh-CN" w:bidi="ar"/>
              </w:rPr>
              <w:t>854</w:t>
            </w:r>
          </w:p>
        </w:tc>
        <w:tc>
          <w:tcPr>
            <w:tcW w:w="1656" w:type="dxa"/>
            <w:noWrap w:val="0"/>
            <w:vAlign w:val="center"/>
          </w:tcPr>
          <w:p w14:paraId="14BF095A">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highlight w:val="yellow"/>
                <w:u w:val="none"/>
                <w:lang w:val="en-US" w:eastAsia="zh-CN" w:bidi="ar"/>
              </w:rPr>
              <w:t>1460</w:t>
            </w:r>
          </w:p>
        </w:tc>
        <w:tc>
          <w:tcPr>
            <w:tcW w:w="1716" w:type="dxa"/>
            <w:noWrap w:val="0"/>
            <w:vAlign w:val="center"/>
          </w:tcPr>
          <w:p w14:paraId="1DCDFD71">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highlight w:val="yellow"/>
                <w:u w:val="none"/>
                <w:lang w:val="en-US" w:eastAsia="zh-CN" w:bidi="ar"/>
              </w:rPr>
              <w:t>7556</w:t>
            </w:r>
          </w:p>
        </w:tc>
      </w:tr>
      <w:tr w14:paraId="28383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300" w:type="dxa"/>
            <w:noWrap w:val="0"/>
            <w:vAlign w:val="center"/>
          </w:tcPr>
          <w:p w14:paraId="50010A46">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spacing w:val="6"/>
                <w:sz w:val="21"/>
                <w:szCs w:val="28"/>
                <w:highlight w:val="yellow"/>
              </w:rPr>
            </w:pPr>
            <w:r>
              <w:rPr>
                <w:rFonts w:ascii="Times New Roman" w:hAnsi="Times New Roman" w:eastAsia="宋体"/>
                <w:spacing w:val="6"/>
                <w:sz w:val="21"/>
                <w:szCs w:val="28"/>
                <w:highlight w:val="yellow"/>
              </w:rPr>
              <w:t>纳税总额（万元）</w:t>
            </w:r>
          </w:p>
        </w:tc>
        <w:tc>
          <w:tcPr>
            <w:tcW w:w="1618" w:type="dxa"/>
            <w:noWrap w:val="0"/>
            <w:vAlign w:val="center"/>
          </w:tcPr>
          <w:p w14:paraId="75A6D049">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highlight w:val="yellow"/>
                <w:u w:val="none"/>
                <w:lang w:val="en-US" w:eastAsia="zh-CN" w:bidi="ar"/>
              </w:rPr>
              <w:t>74</w:t>
            </w:r>
          </w:p>
        </w:tc>
        <w:tc>
          <w:tcPr>
            <w:tcW w:w="1656" w:type="dxa"/>
            <w:noWrap w:val="0"/>
            <w:vAlign w:val="center"/>
          </w:tcPr>
          <w:p w14:paraId="747809EC">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highlight w:val="yellow"/>
                <w:u w:val="none"/>
                <w:lang w:val="en-US" w:eastAsia="zh-CN" w:bidi="ar"/>
              </w:rPr>
              <w:t>180</w:t>
            </w:r>
          </w:p>
        </w:tc>
        <w:tc>
          <w:tcPr>
            <w:tcW w:w="1716" w:type="dxa"/>
            <w:noWrap w:val="0"/>
            <w:vAlign w:val="center"/>
          </w:tcPr>
          <w:p w14:paraId="68030E37">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highlight w:val="yellow"/>
                <w:u w:val="none"/>
                <w:lang w:val="en-US" w:eastAsia="zh-CN" w:bidi="ar"/>
              </w:rPr>
              <w:t>163</w:t>
            </w:r>
          </w:p>
        </w:tc>
      </w:tr>
      <w:tr w14:paraId="4CCCD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300" w:type="dxa"/>
            <w:noWrap w:val="0"/>
            <w:vAlign w:val="center"/>
          </w:tcPr>
          <w:p w14:paraId="35B76068">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spacing w:val="6"/>
                <w:sz w:val="21"/>
                <w:szCs w:val="28"/>
                <w:highlight w:val="yellow"/>
              </w:rPr>
            </w:pPr>
            <w:r>
              <w:rPr>
                <w:rFonts w:ascii="Times New Roman" w:hAnsi="Times New Roman" w:eastAsia="宋体"/>
                <w:spacing w:val="6"/>
                <w:sz w:val="21"/>
                <w:szCs w:val="28"/>
                <w:highlight w:val="yellow"/>
              </w:rPr>
              <w:t>工业增加值（万元）</w:t>
            </w:r>
          </w:p>
        </w:tc>
        <w:tc>
          <w:tcPr>
            <w:tcW w:w="1618" w:type="dxa"/>
            <w:noWrap w:val="0"/>
            <w:vAlign w:val="center"/>
          </w:tcPr>
          <w:p w14:paraId="1BDFF6F8">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highlight w:val="yellow"/>
                <w:u w:val="none"/>
                <w:lang w:val="en-US" w:eastAsia="zh-CN" w:bidi="ar"/>
              </w:rPr>
              <w:t>3052</w:t>
            </w:r>
          </w:p>
        </w:tc>
        <w:tc>
          <w:tcPr>
            <w:tcW w:w="1656" w:type="dxa"/>
            <w:noWrap w:val="0"/>
            <w:vAlign w:val="center"/>
          </w:tcPr>
          <w:p w14:paraId="28BFE2C3">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highlight w:val="yellow"/>
                <w:u w:val="none"/>
                <w:lang w:val="en-US" w:eastAsia="zh-CN" w:bidi="ar"/>
              </w:rPr>
              <w:t>4243</w:t>
            </w:r>
          </w:p>
        </w:tc>
        <w:tc>
          <w:tcPr>
            <w:tcW w:w="1716" w:type="dxa"/>
            <w:noWrap w:val="0"/>
            <w:vAlign w:val="center"/>
          </w:tcPr>
          <w:p w14:paraId="68828177">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highlight w:val="yellow"/>
                <w:u w:val="none"/>
                <w:lang w:val="en-US" w:eastAsia="zh-CN" w:bidi="ar"/>
              </w:rPr>
              <w:t>10801</w:t>
            </w:r>
          </w:p>
        </w:tc>
      </w:tr>
      <w:tr w14:paraId="6326E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300" w:type="dxa"/>
            <w:noWrap w:val="0"/>
            <w:vAlign w:val="center"/>
          </w:tcPr>
          <w:p w14:paraId="2B1C9885">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spacing w:val="6"/>
                <w:sz w:val="21"/>
                <w:szCs w:val="28"/>
                <w:highlight w:val="yellow"/>
              </w:rPr>
            </w:pPr>
            <w:r>
              <w:rPr>
                <w:rFonts w:ascii="Times New Roman" w:hAnsi="Times New Roman" w:eastAsia="宋体"/>
                <w:spacing w:val="4"/>
                <w:sz w:val="21"/>
                <w:szCs w:val="28"/>
                <w:highlight w:val="yellow"/>
              </w:rPr>
              <w:t>总产量（吨）</w:t>
            </w:r>
          </w:p>
        </w:tc>
        <w:tc>
          <w:tcPr>
            <w:tcW w:w="1618" w:type="dxa"/>
            <w:noWrap w:val="0"/>
            <w:vAlign w:val="center"/>
          </w:tcPr>
          <w:p w14:paraId="4A48E860">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highlight w:val="yellow"/>
                <w:u w:val="none"/>
                <w:lang w:val="en-US" w:eastAsia="zh-CN" w:bidi="ar"/>
              </w:rPr>
              <w:t>412</w:t>
            </w:r>
          </w:p>
        </w:tc>
        <w:tc>
          <w:tcPr>
            <w:tcW w:w="1656" w:type="dxa"/>
            <w:noWrap w:val="0"/>
            <w:vAlign w:val="center"/>
          </w:tcPr>
          <w:p w14:paraId="3B202D21">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highlight w:val="yellow"/>
                <w:u w:val="none"/>
                <w:lang w:val="en-US" w:eastAsia="zh-CN" w:bidi="ar"/>
              </w:rPr>
              <w:t>557</w:t>
            </w:r>
          </w:p>
        </w:tc>
        <w:tc>
          <w:tcPr>
            <w:tcW w:w="1716" w:type="dxa"/>
            <w:noWrap w:val="0"/>
            <w:vAlign w:val="center"/>
          </w:tcPr>
          <w:p w14:paraId="6726FCDF">
            <w:pPr>
              <w:keepNext w:val="0"/>
              <w:keepLines w:val="0"/>
              <w:widowControl/>
              <w:suppressLineNumbers w:val="0"/>
              <w:jc w:val="center"/>
              <w:textAlignment w:val="center"/>
              <w:rPr>
                <w:rFonts w:hint="eastAsia" w:ascii="Times New Roman" w:hAnsi="Times New Roman" w:eastAsia="宋体" w:cs="宋体"/>
                <w:i w:val="0"/>
                <w:iCs w:val="0"/>
                <w:color w:val="000000"/>
                <w:kern w:val="2"/>
                <w:sz w:val="21"/>
                <w:szCs w:val="22"/>
                <w:highlight w:val="yellow"/>
                <w:u w:val="none"/>
                <w:lang w:val="en-US" w:eastAsia="zh-CN" w:bidi="ar-SA"/>
              </w:rPr>
            </w:pPr>
            <w:r>
              <w:rPr>
                <w:rFonts w:hint="eastAsia" w:ascii="Times New Roman" w:hAnsi="Times New Roman" w:eastAsia="宋体" w:cs="Times New Roman"/>
                <w:i w:val="0"/>
                <w:iCs w:val="0"/>
                <w:color w:val="000000"/>
                <w:kern w:val="0"/>
                <w:sz w:val="21"/>
                <w:szCs w:val="21"/>
                <w:highlight w:val="yellow"/>
                <w:u w:val="none"/>
                <w:lang w:val="en-US" w:eastAsia="zh-CN" w:bidi="ar"/>
              </w:rPr>
              <w:t>1171</w:t>
            </w:r>
          </w:p>
        </w:tc>
      </w:tr>
    </w:tbl>
    <w:p w14:paraId="3038E19F">
      <w:pPr>
        <w:rPr>
          <w:rFonts w:ascii="Times New Roman" w:hAnsi="Times New Roman" w:eastAsia="宋体"/>
        </w:rPr>
        <w:sectPr>
          <w:pgSz w:w="11906" w:h="16840"/>
          <w:pgMar w:top="1440" w:right="1080" w:bottom="1440" w:left="1080" w:header="901" w:footer="852" w:gutter="0"/>
          <w:pgNumType w:fmt="decimal"/>
          <w:cols w:space="720" w:num="1"/>
        </w:sectPr>
      </w:pPr>
    </w:p>
    <w:p w14:paraId="6507EC10">
      <w:pPr>
        <w:pStyle w:val="3"/>
        <w:numPr>
          <w:ilvl w:val="0"/>
          <w:numId w:val="3"/>
        </w:numPr>
        <w:bidi w:val="0"/>
        <w:rPr>
          <w:rFonts w:hint="eastAsia" w:ascii="Times New Roman" w:hAnsi="Times New Roman" w:eastAsia="宋体" w:cs="Times New Roman"/>
          <w:lang w:val="en-US" w:eastAsia="zh-CN"/>
        </w:rPr>
      </w:pPr>
      <w:bookmarkStart w:id="95" w:name="_bookmark49"/>
      <w:bookmarkEnd w:id="95"/>
      <w:bookmarkStart w:id="96" w:name="_Toc16496"/>
      <w:r>
        <w:rPr>
          <w:rFonts w:hint="eastAsia" w:ascii="Times New Roman" w:hAnsi="Times New Roman" w:eastAsia="宋体" w:cs="Times New Roman"/>
          <w:lang w:val="en-US" w:eastAsia="zh-CN"/>
        </w:rPr>
        <w:t>2023年度电力发票清单</w:t>
      </w:r>
      <w:bookmarkEnd w:id="96"/>
    </w:p>
    <w:p w14:paraId="088394B8">
      <w:pPr>
        <w:pStyle w:val="16"/>
        <w:bidi w:val="0"/>
        <w:rPr>
          <w:rFonts w:hint="eastAsia" w:ascii="Times New Roman" w:hAnsi="Times New Roman" w:eastAsia="宋体"/>
          <w:lang w:eastAsia="zh-CN"/>
        </w:rPr>
      </w:pPr>
    </w:p>
    <w:sectPr>
      <w:headerReference r:id="rId28" w:type="default"/>
      <w:footerReference r:id="rId29" w:type="default"/>
      <w:pgSz w:w="11906" w:h="16840"/>
      <w:pgMar w:top="1440" w:right="1080" w:bottom="1440" w:left="1080" w:header="901" w:footer="85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1054A1F-B911-41F2-AA11-7E24DDFBEB69}"/>
  </w:font>
  <w:font w:name="黑体">
    <w:panose1 w:val="02010609060101010101"/>
    <w:charset w:val="86"/>
    <w:family w:val="auto"/>
    <w:pitch w:val="default"/>
    <w:sig w:usb0="800002BF" w:usb1="38CF7CFA" w:usb2="00000016" w:usb3="00000000" w:csb0="00040001" w:csb1="00000000"/>
    <w:embedRegular r:id="rId2" w:fontKey="{044000AF-C546-4DDB-9EB7-44AFF149370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AFA91EBB-CF67-4BA4-BDE7-890C6ACF37A2}"/>
  </w:font>
  <w:font w:name="楷体">
    <w:panose1 w:val="02010609060101010101"/>
    <w:charset w:val="86"/>
    <w:family w:val="modern"/>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embedRegular r:id="rId4" w:fontKey="{6194CC41-F863-40DE-858E-8046651B1A9B}"/>
  </w:font>
  <w:font w:name="仿宋">
    <w:panose1 w:val="02010609060101010101"/>
    <w:charset w:val="86"/>
    <w:family w:val="modern"/>
    <w:pitch w:val="default"/>
    <w:sig w:usb0="800002BF" w:usb1="38CF7CFA" w:usb2="00000016" w:usb3="00000000" w:csb0="00040001" w:csb1="00000000"/>
    <w:embedRegular r:id="rId5" w:fontKey="{A95CC6A3-1A6D-4BBF-B2B9-7E98F648D60F}"/>
  </w:font>
  <w:font w:name="Cambria Math">
    <w:panose1 w:val="02040503050406030204"/>
    <w:charset w:val="00"/>
    <w:family w:val="auto"/>
    <w:pitch w:val="default"/>
    <w:sig w:usb0="E00006FF" w:usb1="420024FF" w:usb2="02000000" w:usb3="00000000" w:csb0="2000019F" w:csb1="00000000"/>
    <w:embedRegular r:id="rId6" w:fontKey="{2BF01D8B-69D0-4821-9233-91B178AF5B9F}"/>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9013A">
    <w:pPr>
      <w:pStyle w:val="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A4289">
    <w:pPr>
      <w:spacing w:line="187" w:lineRule="auto"/>
      <w:ind w:left="4267"/>
      <w:rPr>
        <w:rFonts w:ascii="仿宋" w:hAnsi="仿宋" w:eastAsia="仿宋" w:cs="仿宋"/>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27B47">
                          <w:pPr>
                            <w:pStyle w:val="9"/>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65C27B47">
                    <w:pPr>
                      <w:pStyle w:val="9"/>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8692D">
    <w:pPr>
      <w:spacing w:line="188" w:lineRule="auto"/>
      <w:ind w:left="4357"/>
      <w:rPr>
        <w:rFonts w:ascii="仿宋" w:hAnsi="仿宋" w:eastAsia="仿宋" w:cs="仿宋"/>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E4E372">
                          <w:pPr>
                            <w:pStyle w:val="9"/>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18E4E372">
                    <w:pPr>
                      <w:pStyle w:val="9"/>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C555F">
    <w:pPr>
      <w:spacing w:line="187" w:lineRule="auto"/>
      <w:ind w:left="4357"/>
      <w:rPr>
        <w:rFonts w:ascii="仿宋" w:hAnsi="仿宋" w:eastAsia="仿宋" w:cs="仿宋"/>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6E56C">
                          <w:pPr>
                            <w:pStyle w:val="9"/>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1DF6E56C">
                    <w:pPr>
                      <w:pStyle w:val="9"/>
                    </w:pPr>
                    <w:r>
                      <w:fldChar w:fldCharType="begin"/>
                    </w:r>
                    <w:r>
                      <w:instrText xml:space="preserve"> PAGE  \* MERGEFORMAT </w:instrText>
                    </w:r>
                    <w:r>
                      <w:fldChar w:fldCharType="separate"/>
                    </w:r>
                    <w:r>
                      <w:t>40</w:t>
                    </w:r>
                    <w:r>
                      <w:fldChar w:fldCharType="end"/>
                    </w:r>
                  </w:p>
                </w:txbxContent>
              </v:textbox>
            </v:shape>
          </w:pict>
        </mc:Fallback>
      </mc:AlternateContent>
    </w:r>
    <w:r>
      <w:rPr>
        <w:rFonts w:ascii="仿宋" w:hAnsi="仿宋" w:eastAsia="仿宋" w:cs="仿宋"/>
        <w:spacing w:val="3"/>
        <w:sz w:val="17"/>
        <w:szCs w:val="17"/>
      </w:rPr>
      <w:t>4</w:t>
    </w:r>
    <w:r>
      <w:rPr>
        <w:rFonts w:ascii="仿宋" w:hAnsi="仿宋" w:eastAsia="仿宋" w:cs="仿宋"/>
        <w:spacing w:val="2"/>
        <w:sz w:val="17"/>
        <w:szCs w:val="17"/>
      </w:rPr>
      <w:t>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F8A08">
    <w:pPr>
      <w:spacing w:line="187" w:lineRule="auto"/>
      <w:ind w:left="4262"/>
      <w:rPr>
        <w:rFonts w:ascii="仿宋" w:hAnsi="仿宋" w:eastAsia="仿宋" w:cs="仿宋"/>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2A7C24">
                          <w:pPr>
                            <w:pStyle w:val="9"/>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6E2A7C24">
                    <w:pPr>
                      <w:pStyle w:val="9"/>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57B47">
    <w:pPr>
      <w:spacing w:line="187" w:lineRule="auto"/>
      <w:ind w:left="4262"/>
      <w:rPr>
        <w:rFonts w:ascii="仿宋" w:hAnsi="仿宋" w:eastAsia="仿宋" w:cs="仿宋"/>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4A78E7">
                          <w:pPr>
                            <w:pStyle w:val="9"/>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5D4A78E7">
                    <w:pPr>
                      <w:pStyle w:val="9"/>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D3CF2">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47EE6">
    <w:pPr>
      <w:spacing w:line="177" w:lineRule="auto"/>
      <w:ind w:left="4271"/>
      <w:rPr>
        <w:rFonts w:ascii="Calibri" w:hAnsi="Calibri" w:eastAsia="Calibri" w:cs="Calibri"/>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EA53FF">
                          <w:pPr>
                            <w:pStyle w:val="9"/>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1EA53FF">
                    <w:pPr>
                      <w:pStyle w:val="9"/>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16C61">
    <w:pPr>
      <w:spacing w:line="187" w:lineRule="auto"/>
      <w:ind w:left="4265"/>
      <w:rPr>
        <w:rFonts w:ascii="仿宋" w:hAnsi="仿宋" w:eastAsia="仿宋" w:cs="仿宋"/>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28D09B">
                          <w:pPr>
                            <w:pStyle w:val="9"/>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4D28D09B">
                    <w:pPr>
                      <w:pStyle w:val="9"/>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618EA">
    <w:pPr>
      <w:pStyle w:val="9"/>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06A48A">
                          <w:pPr>
                            <w:pStyle w:val="9"/>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1D06A48A">
                    <w:pPr>
                      <w:pStyle w:val="9"/>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99F2C">
    <w:pPr>
      <w:spacing w:line="187" w:lineRule="auto"/>
      <w:ind w:left="4268"/>
      <w:rPr>
        <w:rFonts w:ascii="仿宋" w:hAnsi="仿宋" w:eastAsia="仿宋" w:cs="仿宋"/>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8BC9D9">
                          <w:pPr>
                            <w:pStyle w:val="9"/>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298BC9D9">
                    <w:pPr>
                      <w:pStyle w:val="9"/>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67474">
    <w:pPr>
      <w:spacing w:line="187" w:lineRule="auto"/>
      <w:ind w:left="4265"/>
      <w:rPr>
        <w:rFonts w:ascii="仿宋" w:hAnsi="仿宋" w:eastAsia="仿宋" w:cs="仿宋"/>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F4A749">
                          <w:pPr>
                            <w:pStyle w:val="9"/>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35F4A749">
                    <w:pPr>
                      <w:pStyle w:val="9"/>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B4189">
    <w:pPr>
      <w:spacing w:line="187" w:lineRule="auto"/>
      <w:ind w:left="4265"/>
      <w:rPr>
        <w:rFonts w:ascii="仿宋" w:hAnsi="仿宋" w:eastAsia="仿宋" w:cs="仿宋"/>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88AF23">
                          <w:pPr>
                            <w:pStyle w:val="9"/>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7088AF23">
                    <w:pPr>
                      <w:pStyle w:val="9"/>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4A9C6">
    <w:pPr>
      <w:spacing w:line="187" w:lineRule="auto"/>
      <w:ind w:left="4265"/>
      <w:rPr>
        <w:rFonts w:ascii="仿宋" w:hAnsi="仿宋" w:eastAsia="仿宋" w:cs="仿宋"/>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97AFD6">
                          <w:pPr>
                            <w:pStyle w:val="9"/>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3A97AFD6">
                    <w:pPr>
                      <w:pStyle w:val="9"/>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8521D">
    <w:pPr>
      <w:spacing w:line="14" w:lineRule="auto"/>
      <w:rPr>
        <w:rFonts w:ascii="Arial"/>
        <w:sz w:val="2"/>
      </w:rPr>
    </w:pPr>
    <w:r>
      <w:pict>
        <v:rect id="_x0000_s2049" o:spid="_x0000_s2049" o:spt="1" style="position:absolute;left:0pt;margin-left:0pt;margin-top:0.55pt;height:841.4pt;width:595.3pt;mso-position-horizontal-relative:page;mso-position-vertical-relative:page;z-index:-251657216;mso-width-relative:page;mso-height-relative:page;" fillcolor="#91E7E1" filled="t" stroked="f" coordsize="21600,21600" o:allowincell="f">
          <v:path/>
          <v:fill on="t" focussize="0,0"/>
          <v:stroke on="f"/>
          <v:imagedata o:title=""/>
          <o:lock v:ext="edit"/>
        </v:rect>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33A90">
    <w:pPr>
      <w:keepNext w:val="0"/>
      <w:keepLines w:val="0"/>
      <w:pageBreakBefore w:val="0"/>
      <w:widowControl/>
      <w:kinsoku w:val="0"/>
      <w:wordWrap/>
      <w:overflowPunct/>
      <w:topLinePunct w:val="0"/>
      <w:autoSpaceDE w:val="0"/>
      <w:autoSpaceDN w:val="0"/>
      <w:bidi w:val="0"/>
      <w:adjustRightInd w:val="0"/>
      <w:snapToGrid w:val="0"/>
      <w:spacing w:line="226" w:lineRule="auto"/>
      <w:ind w:left="0"/>
      <w:jc w:val="center"/>
      <w:textAlignment w:val="center"/>
      <w:rPr>
        <w:rFonts w:ascii="宋体" w:hAnsi="宋体" w:eastAsia="宋体" w:cs="宋体"/>
        <w:sz w:val="20"/>
        <w:szCs w:val="20"/>
      </w:rPr>
    </w:pPr>
  </w:p>
  <w:p w14:paraId="09D43F2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55B31">
    <w:pPr>
      <w:keepNext w:val="0"/>
      <w:keepLines w:val="0"/>
      <w:pageBreakBefore w:val="0"/>
      <w:widowControl/>
      <w:kinsoku w:val="0"/>
      <w:wordWrap/>
      <w:overflowPunct/>
      <w:topLinePunct w:val="0"/>
      <w:autoSpaceDE w:val="0"/>
      <w:autoSpaceDN w:val="0"/>
      <w:bidi w:val="0"/>
      <w:adjustRightInd w:val="0"/>
      <w:snapToGrid w:val="0"/>
      <w:spacing w:line="226" w:lineRule="auto"/>
      <w:ind w:left="0"/>
      <w:jc w:val="center"/>
      <w:textAlignment w:val="center"/>
      <w:rPr>
        <w:rFonts w:ascii="宋体" w:hAnsi="宋体" w:eastAsia="宋体" w:cs="宋体"/>
        <w:sz w:val="20"/>
        <w:szCs w:val="20"/>
      </w:rPr>
    </w:pPr>
  </w:p>
  <w:p w14:paraId="10F9F2D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74EBC">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ABFFD">
    <w:pPr>
      <w:keepNext w:val="0"/>
      <w:keepLines w:val="0"/>
      <w:pageBreakBefore w:val="0"/>
      <w:widowControl/>
      <w:tabs>
        <w:tab w:val="left" w:pos="6476"/>
      </w:tabs>
      <w:kinsoku w:val="0"/>
      <w:wordWrap/>
      <w:overflowPunct/>
      <w:topLinePunct w:val="0"/>
      <w:autoSpaceDE w:val="0"/>
      <w:autoSpaceDN w:val="0"/>
      <w:bidi w:val="0"/>
      <w:adjustRightInd w:val="0"/>
      <w:snapToGrid w:val="0"/>
      <w:spacing w:line="226" w:lineRule="auto"/>
      <w:ind w:left="0"/>
      <w:jc w:val="center"/>
      <w:textAlignment w:val="center"/>
      <w:rPr>
        <w:rFonts w:hint="eastAsia" w:ascii="Times New Roman" w:hAnsi="Times New Roman" w:eastAsia="方正仿宋_GB2312" w:cs="宋体"/>
        <w:sz w:val="21"/>
        <w:szCs w:val="20"/>
        <w:u w:val="none"/>
      </w:rPr>
    </w:pPr>
  </w:p>
  <w:p w14:paraId="03DC949A">
    <w:pPr>
      <w:keepNext w:val="0"/>
      <w:keepLines w:val="0"/>
      <w:pageBreakBefore w:val="0"/>
      <w:widowControl/>
      <w:tabs>
        <w:tab w:val="left" w:pos="6476"/>
      </w:tabs>
      <w:kinsoku w:val="0"/>
      <w:wordWrap/>
      <w:overflowPunct/>
      <w:topLinePunct w:val="0"/>
      <w:autoSpaceDE w:val="0"/>
      <w:autoSpaceDN w:val="0"/>
      <w:bidi w:val="0"/>
      <w:adjustRightInd w:val="0"/>
      <w:snapToGrid w:val="0"/>
      <w:spacing w:line="226" w:lineRule="auto"/>
      <w:ind w:left="0"/>
      <w:jc w:val="center"/>
      <w:textAlignment w:val="center"/>
      <w:rPr>
        <w:rFonts w:hint="eastAsia" w:ascii="Times New Roman" w:hAnsi="Times New Roman" w:eastAsia="方正仿宋_GB2312" w:cs="宋体"/>
        <w:sz w:val="21"/>
        <w:szCs w:val="20"/>
        <w:u w:val="none"/>
      </w:rPr>
    </w:pPr>
  </w:p>
  <w:p w14:paraId="2B9946BE">
    <w:pPr>
      <w:keepNext w:val="0"/>
      <w:keepLines w:val="0"/>
      <w:pageBreakBefore w:val="0"/>
      <w:widowControl/>
      <w:tabs>
        <w:tab w:val="left" w:pos="6476"/>
      </w:tabs>
      <w:kinsoku w:val="0"/>
      <w:wordWrap/>
      <w:overflowPunct/>
      <w:topLinePunct w:val="0"/>
      <w:autoSpaceDE w:val="0"/>
      <w:autoSpaceDN w:val="0"/>
      <w:bidi w:val="0"/>
      <w:adjustRightInd w:val="0"/>
      <w:snapToGrid w:val="0"/>
      <w:spacing w:line="226" w:lineRule="auto"/>
      <w:ind w:left="0"/>
      <w:jc w:val="center"/>
      <w:textAlignment w:val="center"/>
      <w:rPr>
        <w:rFonts w:hint="eastAsia" w:ascii="Times New Roman" w:hAnsi="Times New Roman" w:eastAsia="方正仿宋_GB2312" w:cs="宋体"/>
        <w:sz w:val="21"/>
        <w:szCs w:val="20"/>
        <w:u w:val="none"/>
      </w:rPr>
    </w:pPr>
  </w:p>
  <w:p w14:paraId="170790B2">
    <w:pPr>
      <w:keepNext w:val="0"/>
      <w:keepLines w:val="0"/>
      <w:pageBreakBefore w:val="0"/>
      <w:widowControl/>
      <w:tabs>
        <w:tab w:val="left" w:pos="6476"/>
      </w:tabs>
      <w:kinsoku w:val="0"/>
      <w:wordWrap/>
      <w:overflowPunct/>
      <w:topLinePunct w:val="0"/>
      <w:autoSpaceDE w:val="0"/>
      <w:autoSpaceDN w:val="0"/>
      <w:bidi w:val="0"/>
      <w:adjustRightInd w:val="0"/>
      <w:snapToGrid w:val="0"/>
      <w:spacing w:line="226" w:lineRule="auto"/>
      <w:ind w:left="0"/>
      <w:jc w:val="center"/>
      <w:textAlignment w:val="center"/>
      <w:rPr>
        <w:rFonts w:hint="default" w:ascii="Times New Roman" w:hAnsi="Times New Roman" w:eastAsia="方正仿宋_GB2312" w:cs="宋体"/>
        <w:sz w:val="21"/>
        <w:szCs w:val="20"/>
        <w:u w:val="none"/>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1C79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0D4CA">
    <w:pPr>
      <w:pStyle w:val="1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5DC43">
    <w:pPr>
      <w:pStyle w:val="1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335E7">
    <w:pPr>
      <w:pStyle w:val="1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51B9">
    <w:pPr>
      <w:pStyle w:val="1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6B11D">
    <w:pPr>
      <w:keepNext w:val="0"/>
      <w:keepLines w:val="0"/>
      <w:pageBreakBefore w:val="0"/>
      <w:widowControl/>
      <w:kinsoku w:val="0"/>
      <w:wordWrap/>
      <w:overflowPunct/>
      <w:topLinePunct w:val="0"/>
      <w:autoSpaceDE w:val="0"/>
      <w:autoSpaceDN w:val="0"/>
      <w:bidi w:val="0"/>
      <w:adjustRightInd w:val="0"/>
      <w:snapToGrid w:val="0"/>
      <w:spacing w:line="226" w:lineRule="auto"/>
      <w:ind w:left="0"/>
      <w:jc w:val="center"/>
      <w:textAlignment w:val="center"/>
      <w:rPr>
        <w:rFonts w:ascii="宋体" w:hAnsi="宋体" w:eastAsia="宋体" w:cs="宋体"/>
        <w:sz w:val="20"/>
        <w:szCs w:val="20"/>
      </w:rPr>
    </w:pPr>
  </w:p>
  <w:p w14:paraId="2C91E02D">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B9187F"/>
    <w:multiLevelType w:val="singleLevel"/>
    <w:tmpl w:val="92B9187F"/>
    <w:lvl w:ilvl="0" w:tentative="0">
      <w:start w:val="1"/>
      <w:numFmt w:val="decimal"/>
      <w:suff w:val="nothing"/>
      <w:lvlText w:val="图 3-%1．"/>
      <w:lvlJc w:val="left"/>
      <w:pPr>
        <w:ind w:left="0" w:firstLine="403"/>
      </w:pPr>
      <w:rPr>
        <w:rFonts w:hint="default"/>
      </w:rPr>
    </w:lvl>
  </w:abstractNum>
  <w:abstractNum w:abstractNumId="1">
    <w:nsid w:val="F1499C86"/>
    <w:multiLevelType w:val="singleLevel"/>
    <w:tmpl w:val="F1499C86"/>
    <w:lvl w:ilvl="0" w:tentative="0">
      <w:start w:val="1"/>
      <w:numFmt w:val="decimal"/>
      <w:suff w:val="nothing"/>
      <w:lvlText w:val="表 3-%1"/>
      <w:lvlJc w:val="left"/>
      <w:pPr>
        <w:ind w:left="0" w:firstLine="403"/>
      </w:pPr>
      <w:rPr>
        <w:rFonts w:hint="default"/>
      </w:rPr>
    </w:lvl>
  </w:abstractNum>
  <w:abstractNum w:abstractNumId="2">
    <w:nsid w:val="49CEAE36"/>
    <w:multiLevelType w:val="singleLevel"/>
    <w:tmpl w:val="49CEAE36"/>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WRmMmIxZTUzNDZlNmE0NDY4NmE2ZmUxZGRkZThiZjIifQ=="/>
  </w:docVars>
  <w:rsids>
    <w:rsidRoot w:val="00000000"/>
    <w:rsid w:val="05641CFC"/>
    <w:rsid w:val="080F303C"/>
    <w:rsid w:val="0C164766"/>
    <w:rsid w:val="0CAC78D2"/>
    <w:rsid w:val="16D7651B"/>
    <w:rsid w:val="194B45AF"/>
    <w:rsid w:val="1C664068"/>
    <w:rsid w:val="233C65CD"/>
    <w:rsid w:val="2CFC2A23"/>
    <w:rsid w:val="30B82A31"/>
    <w:rsid w:val="36392E40"/>
    <w:rsid w:val="3E3F39CC"/>
    <w:rsid w:val="3F8C0B0F"/>
    <w:rsid w:val="43776D56"/>
    <w:rsid w:val="478F1673"/>
    <w:rsid w:val="49EA64D4"/>
    <w:rsid w:val="4AA52E8D"/>
    <w:rsid w:val="4B8B6D92"/>
    <w:rsid w:val="53A203CE"/>
    <w:rsid w:val="555B3598"/>
    <w:rsid w:val="59A44A9E"/>
    <w:rsid w:val="5B340208"/>
    <w:rsid w:val="5E430A4F"/>
    <w:rsid w:val="663B2AFB"/>
    <w:rsid w:val="66AE5FE9"/>
    <w:rsid w:val="6A1A56E7"/>
    <w:rsid w:val="6C007ED8"/>
    <w:rsid w:val="6D87693B"/>
    <w:rsid w:val="6DF5610C"/>
    <w:rsid w:val="77653819"/>
    <w:rsid w:val="79C0666D"/>
    <w:rsid w:val="7B031384"/>
    <w:rsid w:val="7C8B3C27"/>
    <w:rsid w:val="7F880AD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next w:val="3"/>
    <w:qFormat/>
    <w:uiPriority w:val="0"/>
    <w:pPr>
      <w:keepNext/>
      <w:keepLines/>
      <w:spacing w:before="140" w:beforeLines="0" w:beforeAutospacing="0" w:afterLines="0" w:afterAutospacing="0" w:line="360" w:lineRule="auto"/>
      <w:jc w:val="center"/>
      <w:outlineLvl w:val="0"/>
    </w:pPr>
    <w:rPr>
      <w:rFonts w:ascii="Times New Roman" w:hAnsi="Times New Roman" w:eastAsia="宋体" w:cstheme="minorBidi"/>
      <w:b/>
      <w:bCs/>
      <w:color w:val="000000" w:themeColor="text1"/>
      <w:kern w:val="44"/>
      <w:sz w:val="44"/>
      <w:szCs w:val="44"/>
      <w14:textFill>
        <w14:solidFill>
          <w14:schemeClr w14:val="tx1"/>
        </w14:solidFill>
      </w14:textFill>
    </w:rPr>
  </w:style>
  <w:style w:type="paragraph" w:styleId="3">
    <w:name w:val="heading 2"/>
    <w:basedOn w:val="2"/>
    <w:next w:val="4"/>
    <w:unhideWhenUsed/>
    <w:qFormat/>
    <w:uiPriority w:val="0"/>
    <w:pPr>
      <w:keepNext/>
      <w:keepLines/>
      <w:spacing w:beforeLines="0" w:beforeAutospacing="0" w:afterLines="0" w:afterAutospacing="0" w:line="360" w:lineRule="auto"/>
      <w:jc w:val="left"/>
      <w:outlineLvl w:val="1"/>
    </w:pPr>
    <w:rPr>
      <w:rFonts w:ascii="Times New Roman" w:hAnsi="Times New Roman" w:cs="Times New Roman"/>
      <w:sz w:val="32"/>
      <w:szCs w:val="32"/>
    </w:rPr>
  </w:style>
  <w:style w:type="paragraph" w:styleId="4">
    <w:name w:val="heading 3"/>
    <w:basedOn w:val="3"/>
    <w:next w:val="1"/>
    <w:unhideWhenUsed/>
    <w:qFormat/>
    <w:uiPriority w:val="0"/>
    <w:pPr>
      <w:keepNext/>
      <w:keepLines/>
      <w:spacing w:beforeLines="0" w:beforeAutospacing="0" w:afterLines="0" w:afterAutospacing="0" w:line="360" w:lineRule="auto"/>
      <w:outlineLvl w:val="2"/>
    </w:pPr>
    <w:rPr>
      <w:rFonts w:cstheme="minorBidi"/>
      <w:sz w:val="30"/>
      <w:szCs w:val="30"/>
    </w:rPr>
  </w:style>
  <w:style w:type="paragraph" w:styleId="5">
    <w:name w:val="heading 4"/>
    <w:next w:val="1"/>
    <w:unhideWhenUsed/>
    <w:qFormat/>
    <w:uiPriority w:val="0"/>
    <w:pPr>
      <w:keepNext/>
      <w:keepLines/>
      <w:spacing w:beforeLines="0" w:beforeAutospacing="0" w:afterLines="0" w:afterAutospacing="0" w:line="360" w:lineRule="auto"/>
      <w:outlineLvl w:val="3"/>
    </w:pPr>
    <w:rPr>
      <w:rFonts w:ascii="Times New Roman" w:hAnsi="Times New Roman" w:eastAsia="宋体" w:cs="Times New Roman"/>
      <w:b/>
      <w:bCs/>
      <w:sz w:val="28"/>
      <w:szCs w:val="28"/>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6">
    <w:name w:val="caption"/>
    <w:next w:val="1"/>
    <w:link w:val="17"/>
    <w:unhideWhenUsed/>
    <w:qFormat/>
    <w:uiPriority w:val="0"/>
    <w:pPr>
      <w:spacing w:line="240" w:lineRule="auto"/>
      <w:jc w:val="center"/>
    </w:pPr>
    <w:rPr>
      <w:rFonts w:ascii="Times New Roman" w:hAnsi="Times New Roman" w:eastAsia="楷体" w:cstheme="minorBidi"/>
      <w:b/>
      <w:bCs/>
      <w:color w:val="000000"/>
      <w:sz w:val="21"/>
      <w:szCs w:val="21"/>
    </w:rPr>
  </w:style>
  <w:style w:type="paragraph" w:styleId="7">
    <w:name w:val="Body Text"/>
    <w:basedOn w:val="1"/>
    <w:link w:val="18"/>
    <w:qFormat/>
    <w:uiPriority w:val="0"/>
    <w:pPr>
      <w:spacing w:line="360" w:lineRule="auto"/>
      <w:ind w:firstLine="400" w:firstLineChars="200"/>
      <w:jc w:val="both"/>
    </w:pPr>
    <w:rPr>
      <w:rFonts w:ascii="Times New Roman" w:hAnsi="Times New Roman" w:eastAsia="宋体" w:cs="Times New Roman"/>
      <w:sz w:val="28"/>
      <w:szCs w:val="28"/>
    </w:rPr>
  </w:style>
  <w:style w:type="paragraph" w:styleId="8">
    <w:name w:val="toc 3"/>
    <w:basedOn w:val="1"/>
    <w:next w:val="1"/>
    <w:qFormat/>
    <w:uiPriority w:val="0"/>
    <w:pPr>
      <w:ind w:left="840" w:leftChars="400"/>
    </w:pPr>
    <w:rPr>
      <w:rFonts w:ascii="Times New Roman" w:hAnsi="Times New Roman" w:eastAsia="方正仿宋_GB2312" w:cs="Times New Roman"/>
      <w:sz w:val="28"/>
      <w:szCs w:val="2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next w:val="1"/>
    <w:qFormat/>
    <w:uiPriority w:val="0"/>
    <w:rPr>
      <w:rFonts w:ascii="Times New Roman" w:hAnsi="Times New Roman" w:eastAsia="宋体" w:cs="Times New Roman"/>
      <w:b/>
      <w:bCs/>
      <w:sz w:val="32"/>
      <w:szCs w:val="32"/>
    </w:rPr>
  </w:style>
  <w:style w:type="paragraph" w:styleId="12">
    <w:name w:val="toc 2"/>
    <w:basedOn w:val="1"/>
    <w:next w:val="1"/>
    <w:qFormat/>
    <w:uiPriority w:val="0"/>
    <w:pPr>
      <w:ind w:left="420" w:leftChars="200"/>
    </w:pPr>
    <w:rPr>
      <w:rFonts w:ascii="Times New Roman" w:hAnsi="Times New Roman" w:eastAsia="方正仿宋_GB2312" w:cs="Times New Roman"/>
      <w:sz w:val="30"/>
      <w:szCs w:val="30"/>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表格内容"/>
    <w:basedOn w:val="1"/>
    <w:qFormat/>
    <w:uiPriority w:val="0"/>
    <w:pPr>
      <w:adjustRightInd/>
      <w:snapToGrid/>
      <w:spacing w:line="240" w:lineRule="auto"/>
      <w:ind w:left="0"/>
      <w:jc w:val="center"/>
    </w:pPr>
    <w:rPr>
      <w:rFonts w:ascii="Times New Roman" w:hAnsi="Times New Roman" w:eastAsia="宋体" w:cs="Times New Roman"/>
      <w:spacing w:val="-6"/>
      <w:position w:val="14"/>
      <w:sz w:val="24"/>
      <w:szCs w:val="24"/>
    </w:rPr>
  </w:style>
  <w:style w:type="character" w:customStyle="1" w:styleId="17">
    <w:name w:val="题注 Char"/>
    <w:link w:val="6"/>
    <w:qFormat/>
    <w:uiPriority w:val="0"/>
    <w:rPr>
      <w:rFonts w:ascii="Times New Roman" w:hAnsi="Times New Roman" w:eastAsia="楷体" w:cstheme="minorBidi"/>
      <w:b/>
      <w:bCs/>
      <w:color w:val="000000"/>
      <w:sz w:val="21"/>
      <w:szCs w:val="21"/>
    </w:rPr>
  </w:style>
  <w:style w:type="character" w:customStyle="1" w:styleId="18">
    <w:name w:val="正文文本 Char"/>
    <w:link w:val="7"/>
    <w:qFormat/>
    <w:uiPriority w:val="0"/>
    <w:rPr>
      <w:rFonts w:ascii="Times New Roman" w:hAnsi="Times New Roman" w:eastAsia="宋体" w:cs="Times New Roman"/>
      <w:sz w:val="28"/>
      <w:szCs w:val="28"/>
    </w:rPr>
  </w:style>
  <w:style w:type="paragraph" w:customStyle="1" w:styleId="19">
    <w:name w:val="列出段落2"/>
    <w:qFormat/>
    <w:uiPriority w:val="99"/>
    <w:pPr>
      <w:widowControl w:val="0"/>
      <w:ind w:firstLine="420" w:firstLineChars="200"/>
      <w:jc w:val="both"/>
    </w:pPr>
    <w:rPr>
      <w:rFonts w:ascii="Calibri" w:hAnsi="Calibri" w:eastAsia="宋体" w:cs="黑体"/>
      <w:kern w:val="2"/>
      <w:sz w:val="21"/>
      <w:szCs w:val="22"/>
      <w:lang w:val="en-US" w:eastAsia="zh-CN" w:bidi="ar-SA"/>
    </w:rPr>
  </w:style>
  <w:style w:type="paragraph" w:customStyle="1" w:styleId="20">
    <w:name w:val="Table Text"/>
    <w:basedOn w:val="1"/>
    <w:semiHidden/>
    <w:qFormat/>
    <w:uiPriority w:val="0"/>
    <w:rPr>
      <w:rFonts w:ascii="仿宋" w:hAnsi="仿宋" w:eastAsia="仿宋" w:cs="仿宋"/>
      <w:sz w:val="20"/>
      <w:szCs w:val="20"/>
    </w:rPr>
  </w:style>
  <w:style w:type="paragraph" w:customStyle="1" w:styleId="21">
    <w:name w:val="图表文本"/>
    <w:basedOn w:val="1"/>
    <w:next w:val="1"/>
    <w:qFormat/>
    <w:uiPriority w:val="0"/>
    <w:pPr>
      <w:adjustRightInd w:val="0"/>
      <w:snapToGrid w:val="0"/>
      <w:jc w:val="center"/>
    </w:pPr>
    <w:rPr>
      <w:sz w:val="21"/>
      <w:szCs w:val="21"/>
    </w:rPr>
  </w:style>
  <w:style w:type="character" w:customStyle="1" w:styleId="22">
    <w:name w:val="font11"/>
    <w:basedOn w:val="14"/>
    <w:qFormat/>
    <w:uiPriority w:val="0"/>
    <w:rPr>
      <w:rFonts w:hint="eastAsia" w:ascii="宋体" w:hAnsi="宋体" w:eastAsia="宋体" w:cs="宋体"/>
      <w:color w:val="000000"/>
      <w:sz w:val="24"/>
      <w:szCs w:val="24"/>
      <w:u w:val="none"/>
    </w:rPr>
  </w:style>
  <w:style w:type="character" w:customStyle="1" w:styleId="23">
    <w:name w:val="font31"/>
    <w:basedOn w:val="14"/>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21.png"/><Relationship Id="rId50" Type="http://schemas.openxmlformats.org/officeDocument/2006/relationships/image" Target="media/image20.png"/><Relationship Id="rId5" Type="http://schemas.openxmlformats.org/officeDocument/2006/relationships/header" Target="header1.xml"/><Relationship Id="rId49" Type="http://schemas.openxmlformats.org/officeDocument/2006/relationships/image" Target="media/image19.png"/><Relationship Id="rId48" Type="http://schemas.openxmlformats.org/officeDocument/2006/relationships/image" Target="media/image18.png"/><Relationship Id="rId47" Type="http://schemas.openxmlformats.org/officeDocument/2006/relationships/image" Target="media/image17.jpeg"/><Relationship Id="rId46" Type="http://schemas.openxmlformats.org/officeDocument/2006/relationships/image" Target="media/image16.png"/><Relationship Id="rId45" Type="http://schemas.openxmlformats.org/officeDocument/2006/relationships/image" Target="media/image15.png"/><Relationship Id="rId44" Type="http://schemas.openxmlformats.org/officeDocument/2006/relationships/image" Target="media/image14.png"/><Relationship Id="rId43" Type="http://schemas.openxmlformats.org/officeDocument/2006/relationships/image" Target="media/image13.png"/><Relationship Id="rId42" Type="http://schemas.openxmlformats.org/officeDocument/2006/relationships/image" Target="media/image12.png"/><Relationship Id="rId41" Type="http://schemas.openxmlformats.org/officeDocument/2006/relationships/image" Target="media/image11.png"/><Relationship Id="rId40" Type="http://schemas.openxmlformats.org/officeDocument/2006/relationships/image" Target="media/image10.png"/><Relationship Id="rId4" Type="http://schemas.openxmlformats.org/officeDocument/2006/relationships/endnotes" Target="endnotes.xml"/><Relationship Id="rId39" Type="http://schemas.openxmlformats.org/officeDocument/2006/relationships/image" Target="media/image9.png"/><Relationship Id="rId38" Type="http://schemas.openxmlformats.org/officeDocument/2006/relationships/image" Target="media/image8.png"/><Relationship Id="rId37" Type="http://schemas.openxmlformats.org/officeDocument/2006/relationships/image" Target="media/image7.png"/><Relationship Id="rId36" Type="http://schemas.openxmlformats.org/officeDocument/2006/relationships/image" Target="media/image6.png"/><Relationship Id="rId35" Type="http://schemas.openxmlformats.org/officeDocument/2006/relationships/image" Target="media/image5.png"/><Relationship Id="rId34" Type="http://schemas.openxmlformats.org/officeDocument/2006/relationships/image" Target="media/image4.png"/><Relationship Id="rId33" Type="http://schemas.openxmlformats.org/officeDocument/2006/relationships/image" Target="media/image3.png"/><Relationship Id="rId32" Type="http://schemas.openxmlformats.org/officeDocument/2006/relationships/image" Target="media/image2.png"/><Relationship Id="rId31" Type="http://schemas.openxmlformats.org/officeDocument/2006/relationships/image" Target="media/image1.png"/><Relationship Id="rId30" Type="http://schemas.openxmlformats.org/officeDocument/2006/relationships/theme" Target="theme/theme1.xml"/><Relationship Id="rId3" Type="http://schemas.openxmlformats.org/officeDocument/2006/relationships/footnotes" Target="footnotes.xml"/><Relationship Id="rId29" Type="http://schemas.openxmlformats.org/officeDocument/2006/relationships/footer" Target="footer14.xml"/><Relationship Id="rId28" Type="http://schemas.openxmlformats.org/officeDocument/2006/relationships/header" Target="header1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9.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textRotate="1"/>
    <customShpInfo spid="_x0000_s1027"/>
    <customShpInfo spid="_x0000_s1028"/>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41</Pages>
  <Words>12899</Words>
  <Characters>15070</Characters>
  <TotalTime>0</TotalTime>
  <ScaleCrop>false</ScaleCrop>
  <LinksUpToDate>false</LinksUpToDate>
  <CharactersWithSpaces>16023</CharactersWithSpaces>
  <Application>WPS Office_12.1.0.17147_F1E327BC-269C-435d-A152-05C5408002CA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2022-08-23T11:12:00Z</dcterms:created>
  <dc:creator>陈志刚</dc:creator>
  <cp:lastModifiedBy>庚鑫。</cp:lastModifiedBy>
  <dcterms:modified xsi:type="dcterms:W3CDTF">2024-07-18T08:31:39Z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2022-08-29T04:04:17Z</vt:filetime>
  </property>
  <property fmtid="{D5CDD505-2E9C-101B-9397-08002B2CF9AE}" pid="4" name="KSOProductBuildVer">
    <vt:lpwstr>2052-12.1.0.17147</vt:lpwstr>
  </property>
  <property fmtid="{D5CDD505-2E9C-101B-9397-08002B2CF9AE}" pid="5" name="ICV">
    <vt:lpwstr>DDADBBBD12984B26B06EF62ED13C1401_13</vt:lpwstr>
  </property>
</Properties>
</file>